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F8" w:rsidRDefault="00B820E9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 wp14:anchorId="15796728" wp14:editId="6D772C97">
            <wp:extent cx="1389939" cy="2307266"/>
            <wp:effectExtent l="0" t="0" r="1270" b="0"/>
            <wp:docPr id="23" name="Рисунок 23" descr="Z:\3к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к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35" cy="23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1DF" w:rsidRDefault="005911DF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1F6B16" w:rsidRDefault="001F6B16" w:rsidP="00B820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</w:t>
      </w:r>
      <w:r w:rsidR="00B820E9" w:rsidRP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юджет </w:t>
      </w:r>
    </w:p>
    <w:p w:rsidR="00256EB5" w:rsidRDefault="00B820E9" w:rsidP="00B820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  <w:r w:rsidRPr="00E535D1">
        <w:rPr>
          <w:color w:val="C00000"/>
        </w:rPr>
        <w:t xml:space="preserve"> </w:t>
      </w:r>
      <w:r w:rsidRP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 201</w:t>
      </w:r>
      <w:r w:rsid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7</w:t>
      </w:r>
      <w:r w:rsidRP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год и плановый период 201</w:t>
      </w:r>
      <w:r w:rsid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8</w:t>
      </w:r>
      <w:r w:rsidRP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 201</w:t>
      </w:r>
      <w:r w:rsid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9</w:t>
      </w:r>
      <w:r w:rsidRPr="00E535D1"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годов</w:t>
      </w:r>
    </w:p>
    <w:p w:rsidR="00B820E9" w:rsidRPr="00E535D1" w:rsidRDefault="00256EB5" w:rsidP="00B820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(проект)</w:t>
      </w:r>
    </w:p>
    <w:p w:rsidR="007A6AA1" w:rsidRPr="00E535D1" w:rsidRDefault="007A6AA1" w:rsidP="00B820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C1FF8" w:rsidRPr="00E535D1" w:rsidRDefault="007A6AA1" w:rsidP="00B82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00000"/>
          <w:sz w:val="56"/>
          <w:szCs w:val="56"/>
        </w:rPr>
      </w:pPr>
      <w:r w:rsidRPr="00E535D1">
        <w:rPr>
          <w:rFonts w:ascii="Times New Roman" w:hAnsi="Times New Roman" w:cs="Times New Roman"/>
          <w:b/>
          <w:bCs/>
          <w:i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="001F6B16">
        <w:rPr>
          <w:rFonts w:ascii="Times New Roman" w:hAnsi="Times New Roman" w:cs="Times New Roman"/>
          <w:b/>
          <w:bCs/>
          <w:i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</w:t>
      </w:r>
      <w:r w:rsidR="00B820E9" w:rsidRPr="00E535D1">
        <w:rPr>
          <w:rFonts w:ascii="Times New Roman" w:hAnsi="Times New Roman" w:cs="Times New Roman"/>
          <w:b/>
          <w:bCs/>
          <w:i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юджет для граждан</w:t>
      </w:r>
      <w:r w:rsidRPr="00E535D1">
        <w:rPr>
          <w:rFonts w:ascii="Times New Roman" w:hAnsi="Times New Roman" w:cs="Times New Roman"/>
          <w:b/>
          <w:bCs/>
          <w:i/>
          <w:color w:val="C0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  <w:r w:rsidR="00B820E9" w:rsidRPr="00E535D1">
        <w:rPr>
          <w:rFonts w:ascii="Calibri" w:eastAsia="Calibri" w:hAnsi="Calibri" w:cs="Calibri"/>
          <w:b/>
          <w:bCs/>
          <w:color w:val="C00000"/>
          <w:sz w:val="56"/>
          <w:szCs w:val="56"/>
        </w:rPr>
        <w:t xml:space="preserve"> </w:t>
      </w:r>
    </w:p>
    <w:p w:rsidR="005911DF" w:rsidRPr="00E535D1" w:rsidRDefault="005911DF" w:rsidP="00B82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C00000"/>
          <w:sz w:val="56"/>
          <w:szCs w:val="56"/>
        </w:rPr>
      </w:pPr>
    </w:p>
    <w:p w:rsidR="005911DF" w:rsidRDefault="005911DF" w:rsidP="00B820E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5911DF" w:rsidRDefault="005911DF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996690" cy="3020695"/>
            <wp:effectExtent l="0" t="0" r="3810" b="8255"/>
            <wp:docPr id="2" name="Рисунок 2" descr="C:\Users\Buhgalter01\Desktop\Жданова Ж.В\Понятный бюджет для граждан\Муниципальный бюдж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01\Desktop\Жданова Ж.В\Понятный бюджет для граждан\Муниципальный бюдж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EC" w:rsidRDefault="006852EC" w:rsidP="006210C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327310" w:rsidRPr="00FC4BC2" w:rsidRDefault="00C0682A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</w:t>
      </w:r>
      <w:r w:rsidR="00E2009A"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сновные понятия и определения</w:t>
      </w:r>
      <w:r w:rsidR="00313D98"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27310"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852EC" w:rsidRPr="00820B88" w:rsidRDefault="006852EC" w:rsidP="006210CF">
      <w:pPr>
        <w:spacing w:after="18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C0682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(от старонормандского bougette — кошелёк, сумка, кожаный мешок, мешок с деньгами) – схема доходов и расходов определённого лица (семьи, бизнеса, организации, государства и т.д.), устанавливаемая на определённый период времени;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C0682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 муниципального образования (местный бюджет)</w:t>
      </w:r>
      <w:r w:rsidRPr="00C0682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A544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Бюджет </w:t>
      </w:r>
      <w:r w:rsidR="00975896" w:rsidRPr="001A544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="001A544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(бюджет</w:t>
      </w:r>
      <w:r w:rsidR="00975896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поселения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 – форма образования и расходования денежных средств, предназначенных для финансового обеспечения задач и функций муниципального образования «</w:t>
      </w:r>
      <w:r w:rsidR="009470D6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Кондратовское сельское поселение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B5379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Бюджетный процесс</w:t>
      </w:r>
      <w:r w:rsidRPr="00B537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регламентируемая нормами права деятельность органов местного самоуправления по составлению и рассмотрению проекта бюджета, утверждению и исполнению бюджета, контролю исполнени</w:t>
      </w:r>
      <w:r w:rsidR="00382441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осуществлению бюджетного учета, составлению, рассмотрению и утверждению бюджетной отчетности, внешней проверке; 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политика</w:t>
      </w:r>
      <w:r w:rsidRPr="00820B8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– система мер органов местного самоуправления в области организации бюджетного процесса и </w:t>
      </w:r>
      <w:r w:rsidR="005C0070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эффективного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использования бюджетных средств</w:t>
      </w:r>
      <w:r w:rsidR="005C0070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определение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прио</w:t>
      </w:r>
      <w:r w:rsidR="005C0070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ритетных видов расходов бюджета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разработк</w:t>
      </w:r>
      <w:r w:rsidR="005C0070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мер по сбалансированности бюджета; 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роспись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соответствии с Бюджетным кодексом Российской Федерации в целях исполнения бюджета по расходам (источникам финансирования дефицита бюджета);</w:t>
      </w:r>
    </w:p>
    <w:p w:rsid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смета</w:t>
      </w:r>
      <w:r w:rsidRPr="00820B8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документ, устанавливающий в соответствии с классификацией расходов бюджетов лимиты бюджетных обязательств казенного учреждения;</w:t>
      </w:r>
    </w:p>
    <w:p w:rsidR="00820B88" w:rsidRDefault="00820B88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20B88" w:rsidRDefault="00820B88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ассигнования</w:t>
      </w:r>
      <w:r w:rsidRPr="00820B8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инвестиции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бюджетные средства, направляемые на создание или увеличение за счет средств бюджета </w:t>
      </w:r>
      <w:r w:rsidR="002F1E08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поселения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стоимости муниципального имущества;</w:t>
      </w:r>
    </w:p>
    <w:p w:rsidR="00483945" w:rsidRPr="007A6AA1" w:rsidRDefault="00483945" w:rsidP="00FD54DB">
      <w:pPr>
        <w:pStyle w:val="aa"/>
        <w:numPr>
          <w:ilvl w:val="0"/>
          <w:numId w:val="3"/>
        </w:numPr>
        <w:spacing w:after="18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обязательства</w:t>
      </w:r>
      <w:r w:rsidRPr="00820B8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расходные обязательства, подлежащие исполнению в соответствующем финансовом году;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  <w:r w:rsidRPr="00820B8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распределение бюджетных ассигнований, предусмотренных решением о бюджете, по главным распорядителям бюджетных средств, разделам, подразделам, целевым статьям, группам видов расходов классификации расходов бюджетов;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Внутренний долг </w:t>
      </w:r>
      <w:r w:rsidR="00A42F08"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="00A42F08" w:rsidRPr="00820B8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обязательства </w:t>
      </w:r>
      <w:r w:rsidR="00A42F08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возникающие в валюте Российской Федерации; 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Дотации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межбюджетные трансферты, предоставляемые на безвозмездной и безвозвратной основе без установления направлений и (или) условий их использования;</w:t>
      </w:r>
    </w:p>
    <w:p w:rsidR="00483945" w:rsidRPr="007A6AA1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Межбюджетные трансферты</w:t>
      </w:r>
      <w:r w:rsidRPr="00820B8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:rsidR="00507DAD" w:rsidRPr="007A6AA1" w:rsidRDefault="00507DAD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Дефицит бюджета</w:t>
      </w:r>
      <w:r w:rsidRPr="007A6AA1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– </w:t>
      </w:r>
      <w:r w:rsidRPr="00820B88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превышени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 расходов бюджета над доходами бюджета;</w:t>
      </w:r>
    </w:p>
    <w:p w:rsidR="00507DAD" w:rsidRPr="007A6AA1" w:rsidRDefault="00483945" w:rsidP="00507DAD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820B88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Профицит бюджета</w:t>
      </w:r>
      <w:r w:rsidRPr="00820B8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превышение доходо</w:t>
      </w:r>
      <w:r w:rsidR="00507DAD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бюджета над расходами бюджета.</w:t>
      </w:r>
    </w:p>
    <w:p w:rsidR="006852EC" w:rsidRPr="00483945" w:rsidRDefault="0011722B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4EB437FC" wp14:editId="72D48D12">
            <wp:simplePos x="0" y="0"/>
            <wp:positionH relativeFrom="column">
              <wp:posOffset>1781575</wp:posOffset>
            </wp:positionH>
            <wp:positionV relativeFrom="paragraph">
              <wp:posOffset>171393</wp:posOffset>
            </wp:positionV>
            <wp:extent cx="3000053" cy="2332234"/>
            <wp:effectExtent l="0" t="0" r="0" b="0"/>
            <wp:wrapNone/>
            <wp:docPr id="14" name="Рисунок 14" descr="https://encrypted-tbn2.gstatic.com/images?q=tbn:ANd9GcSOcHcvQFk50wEfLKy9B6w1VA9JBlP4j8I0co4o0GFguRyRVmF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OcHcvQFk50wEfLKy9B6w1VA9JBlP4j8I0co4o0GFguRyRVmF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99" cy="233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DAD" w:rsidRPr="007A6AA1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83945"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:rsidR="00B21B57" w:rsidRPr="00483945" w:rsidRDefault="00B21B57" w:rsidP="00910EE8">
      <w:pPr>
        <w:spacing w:after="180" w:line="240" w:lineRule="auto"/>
        <w:jc w:val="center"/>
        <w:rPr>
          <w:rFonts w:ascii="Arial" w:eastAsia="Times New Roman" w:hAnsi="Arial" w:cs="Arial"/>
          <w:b/>
          <w:color w:val="1F497D" w:themeColor="text2"/>
          <w:sz w:val="27"/>
          <w:szCs w:val="27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414D9" w:rsidRDefault="00B414D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5829" w:rsidRDefault="00F4582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5829" w:rsidRDefault="00F4582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F6B16" w:rsidRDefault="001F6B16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364DD" w:rsidRDefault="00D364DD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364DD" w:rsidRDefault="00B21B57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Основные </w:t>
      </w:r>
    </w:p>
    <w:p w:rsidR="00FC4BC2" w:rsidRDefault="00DA377F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цели и </w:t>
      </w:r>
      <w:r w:rsidR="00B21B57"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направления бюджетной</w:t>
      </w:r>
    </w:p>
    <w:p w:rsidR="00A11894" w:rsidRPr="00FC4BC2" w:rsidRDefault="00B21B57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 налоговой</w:t>
      </w:r>
      <w:r w:rsidR="00644F80"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</w:t>
      </w: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олитики </w:t>
      </w:r>
    </w:p>
    <w:p w:rsidR="000E7079" w:rsidRPr="00FC4BC2" w:rsidRDefault="00644F80" w:rsidP="00644F80">
      <w:pPr>
        <w:spacing w:after="0" w:line="240" w:lineRule="auto"/>
        <w:ind w:right="-284" w:hanging="284"/>
        <w:contextualSpacing/>
        <w:jc w:val="center"/>
        <w:rPr>
          <w:rFonts w:ascii="Times New Roman" w:eastAsia="Times New Roman" w:hAnsi="Times New Roman" w:cs="Times New Roman"/>
          <w:bCs/>
          <w:color w:val="C00000"/>
          <w:sz w:val="52"/>
          <w:szCs w:val="52"/>
          <w:lang w:eastAsia="ru-RU"/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</w:p>
    <w:p w:rsidR="00644F80" w:rsidRPr="00FC4BC2" w:rsidRDefault="00644F80" w:rsidP="005D6658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bCs/>
          <w:color w:val="C00000"/>
          <w:sz w:val="52"/>
          <w:szCs w:val="52"/>
          <w:lang w:eastAsia="ru-RU"/>
        </w:rPr>
      </w:pPr>
    </w:p>
    <w:p w:rsidR="000E7079" w:rsidRPr="00FC4BC2" w:rsidRDefault="000E7079" w:rsidP="005D6658">
      <w:pPr>
        <w:pStyle w:val="aa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Основные</w:t>
      </w:r>
      <w:r w:rsidR="00DA377F" w:rsidRPr="00FC4BC2"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цели и направления</w:t>
      </w:r>
      <w:r w:rsidR="005D6658" w:rsidRPr="00FC4BC2"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FC4BC2"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бюджетной политики:</w:t>
      </w:r>
    </w:p>
    <w:p w:rsidR="00820B88" w:rsidRPr="00FC4BC2" w:rsidRDefault="00820B88" w:rsidP="005D6658">
      <w:pPr>
        <w:pStyle w:val="aa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54ABB" w:rsidRPr="00B47466" w:rsidRDefault="00754ABB" w:rsidP="00755EE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54ABB" w:rsidRPr="004979C9" w:rsidRDefault="004979C9" w:rsidP="00820B88">
      <w:pPr>
        <w:pStyle w:val="aa"/>
        <w:numPr>
          <w:ilvl w:val="0"/>
          <w:numId w:val="10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о</w:t>
      </w:r>
      <w:r w:rsidR="00754ABB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беспечение</w:t>
      </w:r>
      <w:r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754ABB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среднесрочной бюджетной устойчивости и сбалансированности бюджета; </w:t>
      </w:r>
    </w:p>
    <w:p w:rsidR="00754ABB" w:rsidRPr="004979C9" w:rsidRDefault="004979C9" w:rsidP="00820B88">
      <w:pPr>
        <w:pStyle w:val="aa"/>
        <w:numPr>
          <w:ilvl w:val="0"/>
          <w:numId w:val="10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у</w:t>
      </w:r>
      <w:r w:rsidR="00754ABB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величение</w:t>
      </w:r>
      <w:r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754ABB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доходов бюджета</w:t>
      </w:r>
      <w:r w:rsidR="0095703E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, укрепление доходной части бюджета</w:t>
      </w:r>
      <w:r w:rsidR="00754ABB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;</w:t>
      </w:r>
    </w:p>
    <w:p w:rsidR="00754ABB" w:rsidRPr="004979C9" w:rsidRDefault="00754ABB" w:rsidP="00820B88">
      <w:pPr>
        <w:pStyle w:val="aa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3.</w:t>
      </w: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формирование</w:t>
      </w:r>
      <w:r w:rsid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рациональной сети муниципальных учреждений</w:t>
      </w:r>
      <w:r w:rsidR="005025A6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;   </w:t>
      </w:r>
    </w:p>
    <w:p w:rsidR="00754ABB" w:rsidRPr="004979C9" w:rsidRDefault="00754ABB" w:rsidP="00820B88">
      <w:pPr>
        <w:pStyle w:val="aa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4.</w:t>
      </w: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повышение доступности и качества муниципальных услуг;</w:t>
      </w:r>
    </w:p>
    <w:p w:rsidR="00754ABB" w:rsidRPr="004979C9" w:rsidRDefault="00754ABB" w:rsidP="00820B88">
      <w:pPr>
        <w:pStyle w:val="aa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5.</w:t>
      </w: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поддержк</w:t>
      </w:r>
      <w:r w:rsidR="00A51530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</w:t>
      </w: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инвестиционных проектов;</w:t>
      </w:r>
    </w:p>
    <w:p w:rsidR="000E7079" w:rsidRPr="004979C9" w:rsidRDefault="00754ABB" w:rsidP="00820B88">
      <w:pPr>
        <w:pStyle w:val="aa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6.</w:t>
      </w:r>
      <w:r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совершенствование инструментов программн</w:t>
      </w:r>
      <w:r w:rsidR="005025A6" w:rsidRPr="004979C9">
        <w:rPr>
          <w:rFonts w:ascii="Times New Roman" w:eastAsia="Times New Roman" w:hAnsi="Times New Roman" w:cs="Times New Roman"/>
          <w:bCs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о-целевого планирования бюджета;</w:t>
      </w:r>
    </w:p>
    <w:p w:rsidR="00A82A65" w:rsidRPr="004979C9" w:rsidRDefault="00A82A65" w:rsidP="00820B88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7.  реализация приоритетов и целей социально-экономического развития поселения, обеспечение дальнейшего развития его налогового потенциала, создание условий и стимулов для повышения э</w:t>
      </w:r>
      <w:r w:rsidR="005025A6"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ффективности бюджетных расходов;</w:t>
      </w:r>
    </w:p>
    <w:p w:rsidR="0095703E" w:rsidRPr="004979C9" w:rsidRDefault="0095703E" w:rsidP="00820B88">
      <w:pPr>
        <w:tabs>
          <w:tab w:val="left" w:pos="900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8. </w:t>
      </w:r>
      <w:r w:rsidR="00472809"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усиление муниципального финансового контроля в части эффективности </w:t>
      </w:r>
      <w:r w:rsidR="005025A6"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использования бюджетных средств;</w:t>
      </w:r>
    </w:p>
    <w:p w:rsidR="0095703E" w:rsidRPr="004979C9" w:rsidRDefault="005025A6" w:rsidP="00820B88">
      <w:pPr>
        <w:tabs>
          <w:tab w:val="left" w:pos="900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9.  </w:t>
      </w:r>
      <w:r w:rsidR="0095703E"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сокращение бюджетного дефицита</w:t>
      </w:r>
      <w:r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;</w:t>
      </w:r>
    </w:p>
    <w:p w:rsidR="0095703E" w:rsidRPr="004979C9" w:rsidRDefault="005025A6" w:rsidP="00820B88">
      <w:pPr>
        <w:tabs>
          <w:tab w:val="left" w:pos="90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     10. </w:t>
      </w:r>
      <w:r w:rsidR="0095703E"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планирование бюджетных ассигнований исходя из необходимости безусловного исполнения действующих расходных обязательств поселения</w:t>
      </w:r>
      <w:r w:rsidRPr="004979C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.</w:t>
      </w:r>
    </w:p>
    <w:p w:rsidR="00B414D9" w:rsidRPr="004979C9" w:rsidRDefault="00B414D9" w:rsidP="00820B88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7581D" w:rsidRDefault="0087581D" w:rsidP="00DE0CF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55782" w:rsidRPr="00FC4BC2" w:rsidRDefault="00555782" w:rsidP="00DE0CF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Основные цели и направления</w:t>
      </w:r>
    </w:p>
    <w:p w:rsidR="000E7079" w:rsidRPr="00FC4BC2" w:rsidRDefault="000E7079" w:rsidP="00DE0CF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налоговой политики:</w:t>
      </w:r>
    </w:p>
    <w:p w:rsidR="000E7079" w:rsidRPr="00605180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A51530" w:rsidRPr="00472809" w:rsidRDefault="00A51530" w:rsidP="00023821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обеспечение стабильности поступления доходов в бюджет поселения</w:t>
      </w:r>
    </w:p>
    <w:p w:rsidR="00A51530" w:rsidRPr="00472809" w:rsidRDefault="00A51530" w:rsidP="00023821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сохранение и развитие налогового потенциала поселения</w:t>
      </w:r>
    </w:p>
    <w:p w:rsidR="00A51530" w:rsidRPr="00472809" w:rsidRDefault="00A51530" w:rsidP="00023821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постоянный мониторинг обеспечения своевременного и полного поступления в бюджет поселения налогов, сборов и иных обязательных платеже</w:t>
      </w:r>
      <w:r w:rsidR="008A43DD"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й</w:t>
      </w: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, динамика недоимки в бюджет поселения;</w:t>
      </w:r>
    </w:p>
    <w:p w:rsidR="00A51530" w:rsidRPr="00472809" w:rsidRDefault="00A51530" w:rsidP="00023821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повышение качества администрирования доходов бюджета поселения.</w:t>
      </w:r>
    </w:p>
    <w:p w:rsidR="00A51530" w:rsidRPr="00472809" w:rsidRDefault="00A51530" w:rsidP="00023821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эффективное управление муниципальной собственностью поселения.</w:t>
      </w:r>
    </w:p>
    <w:p w:rsidR="005D6658" w:rsidRPr="00472809" w:rsidRDefault="00227800" w:rsidP="0002382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6.  </w:t>
      </w:r>
      <w:r w:rsidR="005D6658"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работ</w:t>
      </w: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</w:t>
      </w:r>
      <w:r w:rsidR="005D6658"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по взаимодействию с налоговыми и иными территориальными подразделениями органов государственной власти по повышению собираемости налогов и сборов, сокращению недоимки, усилению налоговой дисциплины;</w:t>
      </w:r>
    </w:p>
    <w:p w:rsidR="005D6658" w:rsidRPr="00472809" w:rsidRDefault="00227800" w:rsidP="0002382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7.   </w:t>
      </w:r>
      <w:r w:rsidR="005D6658"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мониторинг расчетов с бюджетом по крупным и средним предприятиям и организациям поселения в целях предотвращения необоснованного сокращения платежей в бюджет и роста задолженности по налогам;</w:t>
      </w:r>
    </w:p>
    <w:p w:rsidR="005D6658" w:rsidRPr="00472809" w:rsidRDefault="005D6658" w:rsidP="0002382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27800"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8.   </w:t>
      </w: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продолжение работы по инвентаризации и оптимизации имущества казны; </w:t>
      </w:r>
    </w:p>
    <w:p w:rsidR="005D6658" w:rsidRPr="00472809" w:rsidRDefault="00227800" w:rsidP="0002382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9. </w:t>
      </w:r>
      <w:r w:rsidR="005D6658"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активизаци</w:t>
      </w:r>
      <w:r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я</w:t>
      </w:r>
      <w:r w:rsidR="005D6658" w:rsidRPr="0047280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работы по вовлечению в хозяйственный оборот неиспользуемых объектов недвижимости и земельных участков.</w:t>
      </w:r>
    </w:p>
    <w:p w:rsidR="000E7079" w:rsidRPr="00472809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</w:p>
    <w:p w:rsidR="000E7079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FF8" w:rsidRDefault="00DC1FF8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C1FF8" w:rsidSect="00820B88">
          <w:pgSz w:w="11907" w:h="16840" w:code="9"/>
          <w:pgMar w:top="284" w:right="709" w:bottom="992" w:left="851" w:header="284" w:footer="567" w:gutter="0"/>
          <w:cols w:space="708"/>
          <w:noEndnote/>
          <w:titlePg/>
          <w:docGrid w:linePitch="381"/>
        </w:sectPr>
      </w:pPr>
    </w:p>
    <w:p w:rsidR="008C2C26" w:rsidRPr="00FC4BC2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Основные </w:t>
      </w:r>
      <w:r w:rsidR="008C2C26"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этапы </w:t>
      </w:r>
    </w:p>
    <w:p w:rsidR="003A4915" w:rsidRPr="00FC4BC2" w:rsidRDefault="008C2C26" w:rsidP="008C2C26">
      <w:pPr>
        <w:spacing w:after="0" w:line="240" w:lineRule="auto"/>
        <w:ind w:left="-284" w:right="-142"/>
        <w:contextualSpacing/>
        <w:jc w:val="center"/>
        <w:rPr>
          <w:rFonts w:ascii="Times New Roman" w:hAnsi="Times New Roman" w:cs="Times New Roman"/>
          <w:bCs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</w:t>
      </w:r>
      <w:r w:rsidR="003A4915"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юджет</w:t>
      </w: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ного процесса </w:t>
      </w:r>
      <w:r w:rsidR="003A4915"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</w:t>
      </w:r>
      <w:r w:rsidRPr="00FC4BC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сельского поселения</w:t>
      </w:r>
    </w:p>
    <w:p w:rsidR="003A4915" w:rsidRPr="00FC4BC2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244061" w:themeColor="accent1" w:themeShade="80"/>
          <w:sz w:val="52"/>
          <w:szCs w:val="52"/>
          <w14:textOutline w14:w="5270" w14:cap="flat" w14:cmpd="sng" w14:algn="ctr">
            <w14:noFill/>
            <w14:prstDash w14:val="solid"/>
            <w14:round/>
          </w14:textOutline>
        </w:rPr>
      </w:pP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1179"/>
        <w:gridCol w:w="1232"/>
        <w:gridCol w:w="851"/>
        <w:gridCol w:w="1134"/>
        <w:gridCol w:w="708"/>
        <w:gridCol w:w="993"/>
        <w:gridCol w:w="850"/>
        <w:gridCol w:w="992"/>
        <w:gridCol w:w="1418"/>
        <w:gridCol w:w="1417"/>
        <w:gridCol w:w="1134"/>
        <w:gridCol w:w="1276"/>
      </w:tblGrid>
      <w:tr w:rsidR="00987789" w:rsidRPr="00B3125B" w:rsidTr="00987789">
        <w:tc>
          <w:tcPr>
            <w:tcW w:w="2267" w:type="dxa"/>
            <w:vMerge w:val="restart"/>
          </w:tcPr>
          <w:p w:rsidR="00987789" w:rsidRPr="00B3125B" w:rsidRDefault="00987789" w:rsidP="009877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Этап бюджетного процесса</w:t>
            </w:r>
          </w:p>
        </w:tc>
        <w:tc>
          <w:tcPr>
            <w:tcW w:w="13184" w:type="dxa"/>
            <w:gridSpan w:val="12"/>
          </w:tcPr>
          <w:p w:rsidR="00987789" w:rsidRPr="006311F9" w:rsidRDefault="00987789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Месяцы</w:t>
            </w:r>
          </w:p>
          <w:p w:rsidR="00B3125B" w:rsidRPr="006311F9" w:rsidRDefault="00B3125B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A97FD3">
        <w:tc>
          <w:tcPr>
            <w:tcW w:w="2267" w:type="dxa"/>
            <w:vMerge/>
          </w:tcPr>
          <w:p w:rsidR="00987789" w:rsidRPr="00B3125B" w:rsidRDefault="00987789" w:rsidP="009877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32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08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50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992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76" w:type="dxa"/>
          </w:tcPr>
          <w:p w:rsidR="00987789" w:rsidRPr="006311F9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6311F9">
              <w:rPr>
                <w:rFonts w:ascii="Times New Roman" w:eastAsia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  <w:t>декабрь</w:t>
            </w:r>
          </w:p>
        </w:tc>
      </w:tr>
      <w:tr w:rsidR="00987789" w:rsidRPr="00B3125B" w:rsidTr="007C233B">
        <w:tc>
          <w:tcPr>
            <w:tcW w:w="2267" w:type="dxa"/>
          </w:tcPr>
          <w:p w:rsidR="00023821" w:rsidRPr="00B3125B" w:rsidRDefault="00987789" w:rsidP="000238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1. Составление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0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8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2. Рассмотрение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76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3. Утверждение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7C233B" w:rsidRPr="00B3125B" w:rsidTr="007C233B">
        <w:tc>
          <w:tcPr>
            <w:tcW w:w="2267" w:type="dxa"/>
          </w:tcPr>
          <w:p w:rsidR="007C233B" w:rsidRPr="00B3125B" w:rsidRDefault="007C233B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4. Исполнение бюджета</w:t>
            </w:r>
          </w:p>
        </w:tc>
        <w:tc>
          <w:tcPr>
            <w:tcW w:w="1179" w:type="dxa"/>
            <w:vAlign w:val="center"/>
          </w:tcPr>
          <w:p w:rsidR="007C233B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32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1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08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3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0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8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76" w:type="dxa"/>
            <w:vAlign w:val="center"/>
          </w:tcPr>
          <w:p w:rsidR="007C233B" w:rsidRPr="006311F9" w:rsidRDefault="007C233B" w:rsidP="007C233B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987789" w:rsidRPr="00B3125B" w:rsidTr="00023821">
        <w:trPr>
          <w:trHeight w:val="1028"/>
        </w:trPr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5. Бюджетная отчетность (представление)</w:t>
            </w:r>
          </w:p>
        </w:tc>
        <w:tc>
          <w:tcPr>
            <w:tcW w:w="1179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023821" w:rsidRPr="006311F9" w:rsidRDefault="00023821" w:rsidP="00023821">
            <w:pP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C233B" w:rsidRPr="006311F9" w:rsidRDefault="00023821" w:rsidP="00023821">
            <w:pP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7C233B"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987789" w:rsidRPr="006311F9" w:rsidRDefault="00987789" w:rsidP="007C233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08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6. Утверждение отчета об исполнении бюджета</w:t>
            </w:r>
          </w:p>
        </w:tc>
        <w:tc>
          <w:tcPr>
            <w:tcW w:w="1179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6311F9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311F9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3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6311F9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4915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C1FF8" w:rsidRDefault="00DC1FF8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ectPr w:rsidR="00DC1FF8" w:rsidSect="00DE06EA">
          <w:pgSz w:w="16840" w:h="11907" w:orient="landscape" w:code="9"/>
          <w:pgMar w:top="709" w:right="992" w:bottom="851" w:left="567" w:header="284" w:footer="567" w:gutter="0"/>
          <w:cols w:space="708"/>
          <w:noEndnote/>
          <w:titlePg/>
          <w:docGrid w:linePitch="381"/>
        </w:sectPr>
      </w:pPr>
    </w:p>
    <w:p w:rsidR="00FC7612" w:rsidRDefault="00FC7612" w:rsidP="00627397">
      <w:pPr>
        <w:spacing w:after="0" w:line="240" w:lineRule="auto"/>
        <w:ind w:right="-170"/>
        <w:contextualSpacing/>
        <w:jc w:val="center"/>
        <w:rPr>
          <w:rFonts w:ascii="Times New Roman" w:hAnsi="Times New Roman" w:cs="Times New Roman"/>
          <w:b/>
          <w:bCs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F5CE2" w:rsidRDefault="005E05F7" w:rsidP="00627397">
      <w:pPr>
        <w:spacing w:after="0" w:line="240" w:lineRule="auto"/>
        <w:ind w:right="-170"/>
        <w:contextualSpacing/>
        <w:jc w:val="center"/>
        <w:rPr>
          <w:color w:val="C00000"/>
          <w:sz w:val="52"/>
          <w:szCs w:val="52"/>
        </w:rPr>
      </w:pPr>
      <w:r w:rsidRPr="001F5CE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Основные </w:t>
      </w:r>
      <w:r w:rsidR="009C17A8" w:rsidRPr="001F5CE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характеристики</w:t>
      </w:r>
      <w:r w:rsidRPr="001F5CE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бюджета</w:t>
      </w:r>
      <w:r w:rsidR="009C17A8" w:rsidRPr="001F5CE2">
        <w:rPr>
          <w:color w:val="C00000"/>
          <w:sz w:val="52"/>
          <w:szCs w:val="52"/>
        </w:rPr>
        <w:t xml:space="preserve"> </w:t>
      </w:r>
    </w:p>
    <w:p w:rsidR="00B06306" w:rsidRPr="001F5CE2" w:rsidRDefault="009C17A8" w:rsidP="00627397">
      <w:pPr>
        <w:spacing w:after="0" w:line="240" w:lineRule="auto"/>
        <w:ind w:right="-170"/>
        <w:contextualSpacing/>
        <w:jc w:val="center"/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F5CE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</w:p>
    <w:p w:rsidR="00291EFF" w:rsidRPr="001F5CE2" w:rsidRDefault="00291EFF" w:rsidP="002D0ADD">
      <w:pPr>
        <w:spacing w:after="0" w:line="240" w:lineRule="auto"/>
        <w:ind w:right="-170"/>
        <w:contextualSpacing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F5CE2">
        <w:rPr>
          <w:rFonts w:ascii="Times New Roman" w:hAnsi="Times New Roman" w:cs="Times New Roman"/>
          <w:b/>
          <w:bCs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5E05F7" w:rsidRPr="00FC7612" w:rsidRDefault="00C43DA9" w:rsidP="003E0B3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244061" w:themeColor="accent1" w:themeShade="8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C0504D" w:themeColor="accent2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</w:t>
      </w:r>
      <w:r w:rsidR="00627397">
        <w:rPr>
          <w:rFonts w:ascii="Times New Roman" w:hAnsi="Times New Roman" w:cs="Times New Roman"/>
          <w:b/>
          <w:bCs/>
          <w:color w:val="C0504D" w:themeColor="accent2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      </w:t>
      </w:r>
      <w:r w:rsidR="00291EFF" w:rsidRPr="00FC7612">
        <w:rPr>
          <w:rFonts w:ascii="Times New Roman" w:hAnsi="Times New Roman" w:cs="Times New Roman"/>
          <w:b/>
          <w:bCs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Тыс. руб</w:t>
      </w:r>
      <w:r w:rsidR="00291EFF" w:rsidRPr="00FC7612">
        <w:rPr>
          <w:rFonts w:ascii="Times New Roman" w:hAnsi="Times New Roman" w:cs="Times New Roman"/>
          <w:bCs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a9"/>
        <w:tblW w:w="149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0"/>
        <w:gridCol w:w="2977"/>
        <w:gridCol w:w="3118"/>
        <w:gridCol w:w="3232"/>
      </w:tblGrid>
      <w:tr w:rsidR="00B06306" w:rsidRPr="00206DFC" w:rsidTr="00206DFC">
        <w:trPr>
          <w:trHeight w:val="772"/>
        </w:trPr>
        <w:tc>
          <w:tcPr>
            <w:tcW w:w="5670" w:type="dxa"/>
          </w:tcPr>
          <w:p w:rsidR="00B06306" w:rsidRPr="00206DFC" w:rsidRDefault="00B06306" w:rsidP="00291EFF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Показатель</w:t>
            </w:r>
          </w:p>
        </w:tc>
        <w:tc>
          <w:tcPr>
            <w:tcW w:w="2977" w:type="dxa"/>
          </w:tcPr>
          <w:p w:rsidR="00FC7612" w:rsidRPr="00206DFC" w:rsidRDefault="00B06306" w:rsidP="00B0630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2017 </w:t>
            </w:r>
          </w:p>
          <w:p w:rsidR="00B06306" w:rsidRPr="00206DFC" w:rsidRDefault="00B06306" w:rsidP="00B0630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(прогноз)</w:t>
            </w:r>
          </w:p>
        </w:tc>
        <w:tc>
          <w:tcPr>
            <w:tcW w:w="3118" w:type="dxa"/>
          </w:tcPr>
          <w:p w:rsidR="00FC7612" w:rsidRPr="00206DFC" w:rsidRDefault="00B06306" w:rsidP="00B0630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2018 </w:t>
            </w:r>
          </w:p>
          <w:p w:rsidR="00B06306" w:rsidRPr="00206DFC" w:rsidRDefault="00B06306" w:rsidP="00B0630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(прогноз)</w:t>
            </w:r>
          </w:p>
        </w:tc>
        <w:tc>
          <w:tcPr>
            <w:tcW w:w="3232" w:type="dxa"/>
          </w:tcPr>
          <w:p w:rsidR="00B06306" w:rsidRPr="00206DFC" w:rsidRDefault="00B06306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2019 </w:t>
            </w:r>
          </w:p>
          <w:p w:rsidR="00B06306" w:rsidRPr="00206DFC" w:rsidRDefault="00B06306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(прогноз)</w:t>
            </w:r>
          </w:p>
        </w:tc>
      </w:tr>
      <w:tr w:rsidR="00B06306" w:rsidRPr="00206DFC" w:rsidTr="00206DFC">
        <w:tc>
          <w:tcPr>
            <w:tcW w:w="5670" w:type="dxa"/>
          </w:tcPr>
          <w:p w:rsidR="00B06306" w:rsidRPr="00206DFC" w:rsidRDefault="00B06306" w:rsidP="00291EFF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Cs/>
                <w:color w:val="244061" w:themeColor="accent1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977" w:type="dxa"/>
          </w:tcPr>
          <w:p w:rsidR="00B06306" w:rsidRPr="00206DFC" w:rsidRDefault="00B06306" w:rsidP="00E27D0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Cs/>
                <w:color w:val="244061" w:themeColor="accent1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118" w:type="dxa"/>
          </w:tcPr>
          <w:p w:rsidR="00B06306" w:rsidRPr="00206DFC" w:rsidRDefault="00B06306" w:rsidP="00E27D0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Cs/>
                <w:color w:val="244061" w:themeColor="accent1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232" w:type="dxa"/>
          </w:tcPr>
          <w:p w:rsidR="00B06306" w:rsidRPr="00206DFC" w:rsidRDefault="00B06306" w:rsidP="00B21B5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Cs/>
                <w:color w:val="244061" w:themeColor="accent1" w:themeShade="8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B06306" w:rsidRPr="00206DFC" w:rsidTr="00206DFC">
        <w:trPr>
          <w:trHeight w:val="451"/>
        </w:trPr>
        <w:tc>
          <w:tcPr>
            <w:tcW w:w="5670" w:type="dxa"/>
            <w:vAlign w:val="bottom"/>
          </w:tcPr>
          <w:p w:rsidR="00B06306" w:rsidRDefault="00B06306" w:rsidP="0058635E">
            <w:pPr>
              <w:ind w:firstLine="164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Доходы</w:t>
            </w:r>
            <w:r w:rsidR="00E7094B"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06DFC" w:rsidRPr="00206DFC" w:rsidRDefault="00206DFC" w:rsidP="0058635E">
            <w:pPr>
              <w:ind w:firstLine="164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7" w:type="dxa"/>
            <w:vAlign w:val="center"/>
          </w:tcPr>
          <w:p w:rsidR="00B06306" w:rsidRPr="00206DFC" w:rsidRDefault="000676C0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76 173,27</w:t>
            </w:r>
          </w:p>
        </w:tc>
        <w:tc>
          <w:tcPr>
            <w:tcW w:w="3118" w:type="dxa"/>
            <w:vAlign w:val="center"/>
          </w:tcPr>
          <w:p w:rsidR="00B06306" w:rsidRPr="00206DFC" w:rsidRDefault="00C678AD" w:rsidP="005C658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4C1971"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701,28</w:t>
            </w:r>
            <w:r w:rsidR="000373E1"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B06306" w:rsidRPr="00206DFC" w:rsidRDefault="00AB0331" w:rsidP="00AB03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54 402,86</w:t>
            </w:r>
          </w:p>
        </w:tc>
      </w:tr>
      <w:tr w:rsidR="00B06306" w:rsidRPr="00206DFC" w:rsidTr="00206DFC">
        <w:trPr>
          <w:trHeight w:val="411"/>
        </w:trPr>
        <w:tc>
          <w:tcPr>
            <w:tcW w:w="5670" w:type="dxa"/>
          </w:tcPr>
          <w:p w:rsidR="00B06306" w:rsidRDefault="00B06306" w:rsidP="0058635E">
            <w:pPr>
              <w:ind w:firstLine="164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Расходы</w:t>
            </w:r>
            <w:r w:rsidR="000373E1"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всего</w:t>
            </w:r>
            <w:r w:rsidR="0058635E"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4B3AD5"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 том числе</w:t>
            </w: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06DFC" w:rsidRPr="00206DFC" w:rsidRDefault="00206DFC" w:rsidP="0058635E">
            <w:pPr>
              <w:ind w:firstLine="164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7" w:type="dxa"/>
            <w:vAlign w:val="center"/>
          </w:tcPr>
          <w:p w:rsidR="00B06306" w:rsidRPr="00206DFC" w:rsidRDefault="000676C0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82 173,27</w:t>
            </w:r>
          </w:p>
        </w:tc>
        <w:tc>
          <w:tcPr>
            <w:tcW w:w="3118" w:type="dxa"/>
            <w:vAlign w:val="center"/>
          </w:tcPr>
          <w:p w:rsidR="00B06306" w:rsidRPr="00206DFC" w:rsidRDefault="007B2801" w:rsidP="00E370A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E370A7"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701,28</w:t>
            </w:r>
          </w:p>
        </w:tc>
        <w:tc>
          <w:tcPr>
            <w:tcW w:w="3232" w:type="dxa"/>
            <w:vAlign w:val="center"/>
          </w:tcPr>
          <w:p w:rsidR="00B06306" w:rsidRPr="00206DFC" w:rsidRDefault="00AB0331" w:rsidP="00AB03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54 402,86</w:t>
            </w:r>
          </w:p>
        </w:tc>
      </w:tr>
      <w:tr w:rsidR="000373E1" w:rsidRPr="00206DFC" w:rsidTr="00206DFC">
        <w:trPr>
          <w:trHeight w:val="411"/>
        </w:trPr>
        <w:tc>
          <w:tcPr>
            <w:tcW w:w="5670" w:type="dxa"/>
          </w:tcPr>
          <w:p w:rsidR="000373E1" w:rsidRPr="00206DFC" w:rsidRDefault="000373E1" w:rsidP="0058635E">
            <w:pPr>
              <w:ind w:firstLine="164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Утвержденные</w:t>
            </w:r>
            <w:r w:rsidR="0058635E"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расходы </w:t>
            </w:r>
          </w:p>
        </w:tc>
        <w:tc>
          <w:tcPr>
            <w:tcW w:w="2977" w:type="dxa"/>
            <w:vAlign w:val="center"/>
          </w:tcPr>
          <w:p w:rsidR="000373E1" w:rsidRPr="00206DFC" w:rsidRDefault="0058635E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0,00</w:t>
            </w:r>
          </w:p>
        </w:tc>
        <w:tc>
          <w:tcPr>
            <w:tcW w:w="3118" w:type="dxa"/>
            <w:vAlign w:val="center"/>
          </w:tcPr>
          <w:p w:rsidR="000373E1" w:rsidRPr="00206DFC" w:rsidRDefault="00E370A7" w:rsidP="005B593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50 701,28</w:t>
            </w:r>
          </w:p>
        </w:tc>
        <w:tc>
          <w:tcPr>
            <w:tcW w:w="3232" w:type="dxa"/>
            <w:vAlign w:val="center"/>
          </w:tcPr>
          <w:p w:rsidR="000373E1" w:rsidRPr="00206DFC" w:rsidRDefault="00E7094B" w:rsidP="00AB033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AB03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9 902,86</w:t>
            </w:r>
          </w:p>
        </w:tc>
      </w:tr>
      <w:tr w:rsidR="004B3AD5" w:rsidRPr="00206DFC" w:rsidTr="00206DFC">
        <w:trPr>
          <w:trHeight w:val="411"/>
        </w:trPr>
        <w:tc>
          <w:tcPr>
            <w:tcW w:w="5670" w:type="dxa"/>
          </w:tcPr>
          <w:p w:rsidR="004B3AD5" w:rsidRPr="00206DFC" w:rsidRDefault="0058635E" w:rsidP="00704502">
            <w:pPr>
              <w:ind w:left="176" w:hanging="142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4B3AD5"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Условно утвержденные </w:t>
            </w:r>
            <w:r w:rsidR="00704502"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4B3AD5"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расходы</w:t>
            </w:r>
          </w:p>
        </w:tc>
        <w:tc>
          <w:tcPr>
            <w:tcW w:w="2977" w:type="dxa"/>
            <w:vAlign w:val="center"/>
          </w:tcPr>
          <w:p w:rsidR="004B3AD5" w:rsidRPr="00206DFC" w:rsidRDefault="004B3AD5" w:rsidP="004B3A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3118" w:type="dxa"/>
            <w:vAlign w:val="center"/>
          </w:tcPr>
          <w:p w:rsidR="004B3AD5" w:rsidRPr="00206DFC" w:rsidRDefault="00AB0331" w:rsidP="00C678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678AD"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3 000,00</w:t>
            </w:r>
          </w:p>
        </w:tc>
        <w:tc>
          <w:tcPr>
            <w:tcW w:w="3232" w:type="dxa"/>
            <w:vAlign w:val="center"/>
          </w:tcPr>
          <w:p w:rsidR="004B3AD5" w:rsidRPr="00206DFC" w:rsidRDefault="0058635E" w:rsidP="00C678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0331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bookmarkStart w:id="0" w:name="_GoBack"/>
            <w:bookmarkEnd w:id="0"/>
            <w:r w:rsidR="00C678AD"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4 500,00</w:t>
            </w:r>
          </w:p>
        </w:tc>
      </w:tr>
      <w:tr w:rsidR="004B3AD5" w:rsidRPr="00206DFC" w:rsidTr="00206DFC">
        <w:trPr>
          <w:trHeight w:val="509"/>
        </w:trPr>
        <w:tc>
          <w:tcPr>
            <w:tcW w:w="5670" w:type="dxa"/>
          </w:tcPr>
          <w:p w:rsidR="00206DFC" w:rsidRDefault="00206DFC" w:rsidP="004B3AD5">
            <w:pPr>
              <w:ind w:left="-108" w:right="-108" w:firstLine="277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B3AD5" w:rsidRPr="00206DFC" w:rsidRDefault="004B3AD5" w:rsidP="004B3AD5">
            <w:pPr>
              <w:ind w:left="-108" w:right="-108" w:firstLine="277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Дефицит (-), Профицит (+)</w:t>
            </w:r>
          </w:p>
        </w:tc>
        <w:tc>
          <w:tcPr>
            <w:tcW w:w="2977" w:type="dxa"/>
            <w:vAlign w:val="center"/>
          </w:tcPr>
          <w:p w:rsidR="004B3AD5" w:rsidRPr="00206DFC" w:rsidRDefault="004B3AD5" w:rsidP="004B3A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- 6 000,00</w:t>
            </w:r>
          </w:p>
        </w:tc>
        <w:tc>
          <w:tcPr>
            <w:tcW w:w="3118" w:type="dxa"/>
            <w:vAlign w:val="center"/>
          </w:tcPr>
          <w:p w:rsidR="004B3AD5" w:rsidRPr="00206DFC" w:rsidRDefault="004B3AD5" w:rsidP="004B3A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3232" w:type="dxa"/>
            <w:vAlign w:val="center"/>
          </w:tcPr>
          <w:p w:rsidR="004B3AD5" w:rsidRPr="00206DFC" w:rsidRDefault="004B3AD5" w:rsidP="004B3A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4B3AD5" w:rsidRPr="00206DFC" w:rsidTr="00206DFC">
        <w:tc>
          <w:tcPr>
            <w:tcW w:w="5670" w:type="dxa"/>
          </w:tcPr>
          <w:p w:rsidR="00206DFC" w:rsidRDefault="00206DFC" w:rsidP="004B3AD5">
            <w:pPr>
              <w:ind w:left="135" w:right="-108" w:firstLine="34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B3AD5" w:rsidRPr="00206DFC" w:rsidRDefault="004B3AD5" w:rsidP="004B3AD5">
            <w:pPr>
              <w:ind w:left="135" w:right="-108" w:firstLine="34"/>
              <w:contextualSpacing/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Муниципальный долг</w:t>
            </w:r>
          </w:p>
        </w:tc>
        <w:tc>
          <w:tcPr>
            <w:tcW w:w="2977" w:type="dxa"/>
            <w:vAlign w:val="center"/>
          </w:tcPr>
          <w:p w:rsidR="004B3AD5" w:rsidRPr="00206DFC" w:rsidRDefault="004B3AD5" w:rsidP="004B3A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3118" w:type="dxa"/>
            <w:vAlign w:val="center"/>
          </w:tcPr>
          <w:p w:rsidR="004B3AD5" w:rsidRPr="00206DFC" w:rsidRDefault="004B3AD5" w:rsidP="004B3A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3232" w:type="dxa"/>
            <w:vAlign w:val="center"/>
          </w:tcPr>
          <w:p w:rsidR="004B3AD5" w:rsidRPr="00206DFC" w:rsidRDefault="004B3AD5" w:rsidP="004B3A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06DFC"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</w:tbl>
    <w:p w:rsidR="005D0C1C" w:rsidRPr="005D0C1C" w:rsidRDefault="005D0C1C" w:rsidP="005D0C1C">
      <w:pPr>
        <w:spacing w:after="180" w:line="240" w:lineRule="auto"/>
        <w:ind w:left="360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DE06EA" w:rsidRPr="009E5BFF" w:rsidRDefault="00DE06EA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E06EA" w:rsidRDefault="00DE06EA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ectPr w:rsidR="00DE06EA" w:rsidSect="00627397">
          <w:pgSz w:w="16840" w:h="11907" w:orient="landscape" w:code="9"/>
          <w:pgMar w:top="426" w:right="680" w:bottom="426" w:left="567" w:header="284" w:footer="567" w:gutter="0"/>
          <w:cols w:space="708"/>
          <w:noEndnote/>
          <w:titlePg/>
          <w:docGrid w:linePitch="381"/>
        </w:sectPr>
      </w:pPr>
    </w:p>
    <w:p w:rsidR="004C583A" w:rsidRDefault="00E362B1" w:rsidP="004C58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      </w:t>
      </w:r>
      <w:r w:rsidR="004C583A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</w:t>
      </w:r>
      <w:r w:rsidR="00952DCD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F6B16" w:rsidRDefault="00694FD1" w:rsidP="00694FD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</w:t>
      </w:r>
    </w:p>
    <w:p w:rsidR="004C583A" w:rsidRPr="00E362B1" w:rsidRDefault="00B45DDC" w:rsidP="00694FD1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4212A">
        <w:rPr>
          <w:rFonts w:ascii="Times New Roman" w:hAnsi="Times New Roman" w:cs="Times New Roman"/>
          <w:b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</w:t>
      </w:r>
      <w:r w:rsidR="00186532" w:rsidRPr="0054212A">
        <w:rPr>
          <w:rFonts w:ascii="Times New Roman" w:hAnsi="Times New Roman" w:cs="Times New Roman"/>
          <w:b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оход</w:t>
      </w:r>
      <w:r w:rsidRPr="0054212A">
        <w:rPr>
          <w:rFonts w:ascii="Times New Roman" w:hAnsi="Times New Roman" w:cs="Times New Roman"/>
          <w:b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ы </w:t>
      </w:r>
      <w:r w:rsidR="00186532" w:rsidRPr="0054212A">
        <w:rPr>
          <w:rFonts w:ascii="Times New Roman" w:hAnsi="Times New Roman" w:cs="Times New Roman"/>
          <w:b/>
          <w:i/>
          <w:color w:val="C0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бюджета</w:t>
      </w:r>
      <w:r w:rsidR="00D13E65">
        <w:rPr>
          <w:rFonts w:ascii="Times New Roman" w:hAnsi="Times New Roman" w:cs="Times New Roman"/>
          <w:b/>
          <w:i/>
          <w:noProof/>
          <w:color w:val="17365D" w:themeColor="text2" w:themeShade="BF"/>
          <w:sz w:val="64"/>
          <w:szCs w:val="64"/>
          <w:lang w:eastAsia="ru-RU"/>
        </w:rPr>
        <w:drawing>
          <wp:inline distT="0" distB="0" distL="0" distR="0" wp14:anchorId="1B022738" wp14:editId="3CA7401F">
            <wp:extent cx="2237362" cy="1473760"/>
            <wp:effectExtent l="0" t="0" r="0" b="0"/>
            <wp:docPr id="3" name="Рисунок 3" descr="C:\Users\Buhgalter01\Desktop\Жданова Ж.В\Понятный бюджет для граждан\Доходы моне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01\Desktop\Жданова Ж.В\Понятный бюджет для граждан\Доходы монетки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96" cy="15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C9" w:rsidRDefault="005A0AC9" w:rsidP="004C5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</w:pPr>
    </w:p>
    <w:p w:rsidR="00264D69" w:rsidRPr="004E0699" w:rsidRDefault="005A0AC9" w:rsidP="004E0699">
      <w:pPr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694FD1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lang w:eastAsia="ru-RU"/>
        </w:rPr>
        <w:t xml:space="preserve">     </w:t>
      </w:r>
      <w:r w:rsidR="00264D69" w:rsidRPr="004E069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Доходы</w:t>
      </w:r>
      <w:r w:rsidR="00264D69" w:rsidRPr="004E069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 бюджета </w:t>
      </w:r>
      <w:r w:rsidR="0063589C" w:rsidRPr="004E0699">
        <w:rPr>
          <w:rFonts w:ascii="Times New Roman" w:eastAsia="Calibri" w:hAnsi="Times New Roman" w:cs="Times New Roman"/>
          <w:b/>
          <w:bCs/>
          <w:color w:val="C00000"/>
          <w:sz w:val="32"/>
          <w:szCs w:val="32"/>
        </w:rPr>
        <w:t xml:space="preserve">Кондратовского сельского поселения </w:t>
      </w:r>
      <w:r w:rsidR="00264D69" w:rsidRPr="004E069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–</w:t>
      </w:r>
      <w:r w:rsidR="00264D69" w:rsidRPr="004E0699">
        <w:rPr>
          <w:rFonts w:ascii="Times New Roman" w:eastAsia="Calibri" w:hAnsi="Times New Roman" w:cs="Times New Roman"/>
          <w:bCs/>
          <w:color w:val="C00000"/>
          <w:sz w:val="32"/>
          <w:szCs w:val="32"/>
        </w:rPr>
        <w:t xml:space="preserve"> </w:t>
      </w:r>
      <w:r w:rsidR="00264D69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поступающие в бюджет </w:t>
      </w:r>
      <w:r w:rsidR="0063589C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сельского поселения </w:t>
      </w:r>
      <w:r w:rsidR="00264D69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денежные средства, за исключением средств, являющихся источниками финансирования дефицита бюджета </w:t>
      </w:r>
      <w:r w:rsidR="0063589C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поселения</w:t>
      </w:r>
      <w:r w:rsidR="00262DE9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</w:t>
      </w:r>
      <w:r w:rsidR="00CA5228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264D69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Доходы бюджета </w:t>
      </w:r>
      <w:r w:rsidR="0063589C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поселения </w:t>
      </w:r>
      <w:r w:rsidR="00264D69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формируются в соответствии с бюджетным законодательством Российской Федерации, законодательством о налогах и сборах и законодательство</w:t>
      </w:r>
      <w:r w:rsidR="0063589C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м об иных обязательных платежах и классифицируются </w:t>
      </w:r>
      <w:r w:rsidR="006C7086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тр</w:t>
      </w:r>
      <w:r w:rsidR="008F0B19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емя </w:t>
      </w:r>
      <w:r w:rsidR="006C7086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вида</w:t>
      </w:r>
      <w:r w:rsidR="008F0B19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ми</w:t>
      </w:r>
      <w:r w:rsidR="0063589C" w:rsidRPr="004E0699">
        <w:rPr>
          <w:rFonts w:ascii="Times New Roman" w:eastAsia="Calibri" w:hAnsi="Times New Roman" w:cs="Times New Roman"/>
          <w:bCs/>
          <w:color w:val="002060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:</w:t>
      </w:r>
    </w:p>
    <w:p w:rsidR="00264D69" w:rsidRPr="004E0699" w:rsidRDefault="00264D69" w:rsidP="004E0699">
      <w:pPr>
        <w:autoSpaceDE w:val="0"/>
        <w:autoSpaceDN w:val="0"/>
        <w:adjustRightInd w:val="0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4E069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Налоговые доходы</w:t>
      </w:r>
      <w:r w:rsidRPr="004E069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Pr="004E06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4E069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от уплаты налогов</w:t>
      </w:r>
      <w:r w:rsidR="0063589C" w:rsidRPr="004E069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;</w:t>
      </w:r>
    </w:p>
    <w:p w:rsidR="0063589C" w:rsidRPr="004E0699" w:rsidRDefault="00264D69" w:rsidP="004E0699">
      <w:pPr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4E069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Неналоговые доходы</w:t>
      </w:r>
      <w:r w:rsidRPr="004E069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Pr="004E06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4E0699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от использования муниципального имущества (аренда земли и имущества) и от его продажи, платежи за пользование природными ресурсами, штрафов и прочие поступления;</w:t>
      </w:r>
    </w:p>
    <w:p w:rsidR="00264D69" w:rsidRDefault="00264D69" w:rsidP="004E0699">
      <w:pPr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4E069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Безвозмездные поступления</w:t>
      </w:r>
      <w:r w:rsidRPr="004E0699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</w:t>
      </w:r>
      <w:r w:rsidRPr="004E06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4E0699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из других бюджетов (из федерального и краевого бюджетов, бюджет</w:t>
      </w:r>
      <w:r w:rsidR="0063589C" w:rsidRPr="004E0699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а района</w:t>
      </w:r>
      <w:r w:rsidRPr="004E0699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).</w:t>
      </w:r>
    </w:p>
    <w:p w:rsidR="001F6B16" w:rsidRDefault="001F6B16" w:rsidP="004E0699">
      <w:pPr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694FD1" w:rsidRPr="004E0699" w:rsidRDefault="006117A9" w:rsidP="006117A9">
      <w:pPr>
        <w:spacing w:after="0" w:line="240" w:lineRule="auto"/>
        <w:ind w:right="425"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40"/>
          <w:szCs w:val="40"/>
          <w:lang w:eastAsia="ru-RU"/>
        </w:rPr>
        <w:drawing>
          <wp:inline distT="0" distB="0" distL="0" distR="0" wp14:anchorId="10079B31" wp14:editId="0ED9704F">
            <wp:extent cx="5126477" cy="1857246"/>
            <wp:effectExtent l="0" t="0" r="0" b="0"/>
            <wp:docPr id="9" name="Рисунок 9" descr="E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415" cy="187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E4" w:rsidRDefault="004C46E4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C46E4" w:rsidRDefault="004C46E4" w:rsidP="00CB380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AE3475" w:rsidRDefault="00AE3475" w:rsidP="007E3067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F72FDC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Тыс. руб.</w:t>
      </w:r>
    </w:p>
    <w:p w:rsidR="007E3067" w:rsidRPr="00F72FDC" w:rsidRDefault="007E3067" w:rsidP="007E3067">
      <w:pPr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C46E4" w:rsidRDefault="004C46E4" w:rsidP="004C46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sectPr w:rsidR="004C46E4" w:rsidSect="006B3E2F">
          <w:pgSz w:w="11907" w:h="16840" w:code="9"/>
          <w:pgMar w:top="0" w:right="708" w:bottom="284" w:left="851" w:header="284" w:footer="567" w:gutter="0"/>
          <w:cols w:space="708"/>
          <w:noEndnote/>
          <w:titlePg/>
          <w:docGrid w:linePitch="381"/>
        </w:sectPr>
      </w:pPr>
      <w:r>
        <w:rPr>
          <w:noProof/>
          <w:lang w:eastAsia="ru-RU"/>
        </w:rPr>
        <w:drawing>
          <wp:inline distT="0" distB="0" distL="0" distR="0" wp14:anchorId="4E7E36D3" wp14:editId="4C30797A">
            <wp:extent cx="6536987" cy="8735060"/>
            <wp:effectExtent l="0" t="0" r="1651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C17A8" w:rsidRPr="00AA5A6C" w:rsidRDefault="00B45DDC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A5A6C">
        <w:rPr>
          <w:rFonts w:ascii="Times New Roman" w:hAnsi="Times New Roman" w:cs="Times New Roman"/>
          <w:b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Р</w:t>
      </w:r>
      <w:r w:rsidR="00186532" w:rsidRPr="00AA5A6C">
        <w:rPr>
          <w:rFonts w:ascii="Times New Roman" w:hAnsi="Times New Roman" w:cs="Times New Roman"/>
          <w:b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асход</w:t>
      </w:r>
      <w:r w:rsidRPr="00AA5A6C">
        <w:rPr>
          <w:rFonts w:ascii="Times New Roman" w:hAnsi="Times New Roman" w:cs="Times New Roman"/>
          <w:b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ы</w:t>
      </w:r>
      <w:r w:rsidR="00186532" w:rsidRPr="00AA5A6C">
        <w:rPr>
          <w:rFonts w:ascii="Times New Roman" w:hAnsi="Times New Roman" w:cs="Times New Roman"/>
          <w:b/>
          <w:i/>
          <w:color w:val="C0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бюджета</w:t>
      </w:r>
    </w:p>
    <w:p w:rsidR="00924523" w:rsidRDefault="00924523" w:rsidP="00AB513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6C7086" w:rsidRPr="00B47DBF" w:rsidRDefault="00AB5133" w:rsidP="00961DC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AA5A6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 xml:space="preserve">Расходы </w:t>
      </w:r>
      <w:r w:rsidR="006C7086" w:rsidRPr="00AA5A6C">
        <w:rPr>
          <w:rFonts w:ascii="Times New Roman" w:eastAsia="Calibri" w:hAnsi="Times New Roman" w:cs="Times New Roman"/>
          <w:b/>
          <w:color w:val="C0000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бюджета </w:t>
      </w:r>
      <w:r w:rsidR="00A27F83" w:rsidRPr="00AA5A6C">
        <w:rPr>
          <w:rFonts w:ascii="Times New Roman" w:eastAsia="Calibri" w:hAnsi="Times New Roman" w:cs="Times New Roman"/>
          <w:b/>
          <w:color w:val="C0000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="00A27F83" w:rsidRPr="00AA5A6C">
        <w:rPr>
          <w:rFonts w:ascii="Times New Roman" w:eastAsia="Calibri" w:hAnsi="Times New Roman" w:cs="Times New Roman"/>
          <w:b/>
          <w:color w:val="C00000"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6C7086" w:rsidRPr="00AA5A6C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–</w:t>
      </w:r>
      <w:r w:rsidR="006C7086" w:rsidRPr="00AA5A6C">
        <w:rPr>
          <w:rFonts w:ascii="Times New Roman" w:eastAsia="Calibri" w:hAnsi="Times New Roman" w:cs="Times New Roman"/>
          <w:color w:val="C00000"/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6C7086" w:rsidRPr="00B47DBF">
        <w:rPr>
          <w:rFonts w:ascii="Times New Roman" w:eastAsia="Calibri" w:hAnsi="Times New Roman" w:cs="Times New Roman"/>
          <w:color w:val="1F497D" w:themeColor="text2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выплачиваемые из бюджета </w:t>
      </w:r>
      <w:r w:rsidR="00A27F83" w:rsidRPr="00B47DBF">
        <w:rPr>
          <w:rFonts w:ascii="Times New Roman" w:eastAsia="Calibri" w:hAnsi="Times New Roman" w:cs="Times New Roman"/>
          <w:color w:val="1F497D" w:themeColor="text2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сельского поселения </w:t>
      </w:r>
      <w:r w:rsidR="006C7086" w:rsidRPr="00B47DBF">
        <w:rPr>
          <w:rFonts w:ascii="Times New Roman" w:eastAsia="Calibri" w:hAnsi="Times New Roman" w:cs="Times New Roman"/>
          <w:color w:val="1F497D" w:themeColor="text2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денежные средства, за исключением средств, являющихся источниками финансирования дефицита бюджета </w:t>
      </w:r>
      <w:r w:rsidR="00A27F83" w:rsidRPr="00B47DBF">
        <w:rPr>
          <w:rFonts w:ascii="Times New Roman" w:eastAsia="Calibri" w:hAnsi="Times New Roman" w:cs="Times New Roman"/>
          <w:color w:val="1F497D" w:themeColor="text2"/>
          <w:sz w:val="32"/>
          <w:szCs w:val="32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поселения.</w:t>
      </w:r>
    </w:p>
    <w:p w:rsidR="006C7086" w:rsidRDefault="006C7086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B47DBF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Расходы бюджета направляются на выполнение полномочий органов местного самоуправления, установленных Федеральным законом от 06.10.2003</w:t>
      </w:r>
      <w:r w:rsidR="00B332E3" w:rsidRPr="00B47DBF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B47DBF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№ 131-ФЗ «Об общих принципах организации местного самоуправления в Российской Федерации»</w:t>
      </w:r>
      <w:r w:rsidR="00A27F83" w:rsidRPr="00B47DBF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</w:t>
      </w:r>
    </w:p>
    <w:p w:rsidR="00471BBC" w:rsidRDefault="00415923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Планирование показателей бюджета осуществляется в соответствии с о</w:t>
      </w:r>
      <w:r w:rsidRPr="00415923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сновны</w:t>
      </w: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ми </w:t>
      </w:r>
      <w:r w:rsidRPr="00415923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цел</w:t>
      </w: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ями </w:t>
      </w:r>
      <w:r w:rsidRPr="00415923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и направления</w:t>
      </w: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ми</w:t>
      </w:r>
      <w:r w:rsidRPr="00415923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бюджетной</w:t>
      </w: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и </w:t>
      </w:r>
      <w:r w:rsidRPr="00415923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налоговой политики</w:t>
      </w: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Кондратовского сельского поселения.</w:t>
      </w:r>
    </w:p>
    <w:p w:rsidR="00AE1C7C" w:rsidRDefault="00AE1C7C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AE1C7C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Формирование бюджетных параметров на 201</w:t>
      </w: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7</w:t>
      </w:r>
      <w:r w:rsidRPr="00AE1C7C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-201</w:t>
      </w: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9</w:t>
      </w:r>
      <w:r w:rsidRPr="00AE1C7C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годы происходило в условиях ухудшения макроэкономической ситуации в стране, высокой степени неопределенности на валютно-финансовых рынках из-за продолжающейся санкционной политики, недостаточности бюджетных средств и необходимости безусловного исполнения действующих расходных обязательств, с учётом их оптимизации и повышения эффективности использования финансовых ресурсов.</w:t>
      </w:r>
    </w:p>
    <w:p w:rsidR="00961DC3" w:rsidRDefault="00961DC3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961DC3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Основная цель</w:t>
      </w:r>
      <w:r w:rsidR="001F6B16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при п</w:t>
      </w:r>
      <w:r w:rsidRPr="00961DC3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ланировани</w:t>
      </w:r>
      <w:r w:rsidR="001F6B16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961DC3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расходной части бюджета Кондратовского сельского поселения</w:t>
      </w:r>
      <w:r w:rsidRPr="00961DC3">
        <w:rPr>
          <w:rFonts w:ascii="Times New Roman" w:eastAsia="Calibri" w:hAnsi="Times New Roman" w:cs="Times New Roman"/>
          <w:color w:val="C00000"/>
          <w:sz w:val="32"/>
          <w:szCs w:val="32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- </w:t>
      </w:r>
      <w:r w:rsidRPr="00961DC3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эффективное решение текущих задач и задач развития в соответствии с приоритетами социально-экономического развития региона в условиях ограниченности бюджетных ресурсов.</w:t>
      </w:r>
    </w:p>
    <w:p w:rsidR="00BE71BE" w:rsidRDefault="00BE71BE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1F6B16" w:rsidRDefault="001F6B16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1F6B16" w:rsidRDefault="001F6B16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1F6B16" w:rsidRDefault="001F6B16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1F6B16" w:rsidRDefault="001F6B16" w:rsidP="00961DC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lastRenderedPageBreak/>
        <w:t xml:space="preserve">                                                                                                        </w:t>
      </w:r>
      <w:r w:rsidRPr="001F6B16"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Тыс. руб.</w:t>
      </w:r>
    </w:p>
    <w:p w:rsidR="00471BBC" w:rsidRDefault="00963C52" w:rsidP="001F6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 wp14:anchorId="03F9D2CE" wp14:editId="75450F84">
            <wp:extent cx="6516978" cy="9026741"/>
            <wp:effectExtent l="0" t="0" r="17780" b="31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71BBC" w:rsidRDefault="00471BBC" w:rsidP="00AB51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AB51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1F497D" w:themeColor="text2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72FDC" w:rsidRPr="00F72FDC" w:rsidRDefault="00F72FDC" w:rsidP="001F6B1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F72FDC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lastRenderedPageBreak/>
        <w:t>Тыс. руб.</w:t>
      </w:r>
    </w:p>
    <w:p w:rsidR="00C4543F" w:rsidRDefault="00C4543F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C4543F" w:rsidRDefault="0051698E" w:rsidP="004B0753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 wp14:anchorId="4FA3AD5F" wp14:editId="553EFDBC">
            <wp:extent cx="6439711" cy="6273800"/>
            <wp:effectExtent l="0" t="0" r="1841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543F" w:rsidRDefault="00C4543F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C4543F" w:rsidRDefault="00C4543F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C4543F" w:rsidRDefault="00C4543F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471BBC" w:rsidRDefault="00471BBC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C4543F" w:rsidRDefault="001F6B16" w:rsidP="00471BBC">
      <w:pPr>
        <w:tabs>
          <w:tab w:val="left" w:pos="10348"/>
        </w:tabs>
        <w:spacing w:after="0" w:line="240" w:lineRule="auto"/>
        <w:ind w:right="283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lastRenderedPageBreak/>
        <w:t xml:space="preserve">     </w:t>
      </w:r>
      <w:r w:rsidR="004C46E4" w:rsidRPr="00F72FDC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Тыс. р</w:t>
      </w:r>
      <w:r w:rsidR="007363D5" w:rsidRPr="00F72FDC"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уб.</w:t>
      </w:r>
    </w:p>
    <w:p w:rsidR="007E3067" w:rsidRPr="00F72FDC" w:rsidRDefault="007E3067" w:rsidP="00471BBC">
      <w:pPr>
        <w:tabs>
          <w:tab w:val="left" w:pos="10348"/>
        </w:tabs>
        <w:spacing w:after="0" w:line="240" w:lineRule="auto"/>
        <w:ind w:right="283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C4543F" w:rsidP="00471BB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drawing>
          <wp:inline distT="0" distB="0" distL="0" distR="0" wp14:anchorId="5B5A3CE6">
            <wp:extent cx="6478621" cy="869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813" cy="8756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133" w:rsidRDefault="00FC5133" w:rsidP="00533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FC5133" w:rsidRDefault="00FC5133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5D1F06" w:rsidRPr="00E6319F" w:rsidRDefault="005D1F06" w:rsidP="005D1F0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6319F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Муниципальные программы</w:t>
      </w:r>
    </w:p>
    <w:p w:rsidR="005D1F06" w:rsidRPr="00E6319F" w:rsidRDefault="005D1F06" w:rsidP="005D1F0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6319F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</w:p>
    <w:p w:rsidR="005D1F06" w:rsidRPr="00E6319F" w:rsidRDefault="005D1F06" w:rsidP="002E49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E496D" w:rsidRPr="00B47DBF" w:rsidRDefault="002E496D" w:rsidP="001A0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  <w:r w:rsidRPr="00B47D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 xml:space="preserve">В соответствии со статьей 179 Бюджетного кодекса Российской Федерации, постановлением администрации Кондратовского сельского поселения от 20.11.2013 №160 «Об утверждении Порядка разработки, реализации и оценки эффективности муниципальных программ Кондратовского сельского поселения», в администрации Кондратовского сельского поселения с 2016 года </w:t>
      </w:r>
      <w:r w:rsidR="005D1F06" w:rsidRPr="00B47D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 xml:space="preserve">утвержден </w:t>
      </w:r>
      <w:r w:rsidRPr="00B47D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ряд муниципальных программ</w:t>
      </w:r>
      <w:r w:rsidR="00A938ED" w:rsidRPr="00B47D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:</w:t>
      </w:r>
    </w:p>
    <w:p w:rsidR="00067743" w:rsidRPr="00B47DBF" w:rsidRDefault="00067743" w:rsidP="00B47DBF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Муниципальная программа «Совершенствование муниципального и общественного управления Кондратовского сельского поселения Пермского муниципального района на 2016-2018 годы и на период до 2025 года»</w:t>
      </w:r>
    </w:p>
    <w:p w:rsidR="00511804" w:rsidRPr="00B47DBF" w:rsidRDefault="00C75F61" w:rsidP="00B47DBF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Муниципальная программа</w:t>
      </w:r>
      <w:r w:rsidR="00511804"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«Развитие дорожного хозяйства и благоустройства на территории Кондратовского сельского поселения Пермского муниципального района на 2016-2018 годы и на период до 2025 года»</w:t>
      </w:r>
    </w:p>
    <w:p w:rsidR="00A938ED" w:rsidRPr="00B47DBF" w:rsidRDefault="00A938ED" w:rsidP="00B47DBF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Муниципальная программа «Комплексное развитие систем коммунально-инженерной инфраструктуры Кондратовского сельского поселения Пермского муниципального района на 2016-2018 годы и на период до 2025 года»</w:t>
      </w:r>
    </w:p>
    <w:p w:rsidR="00075A50" w:rsidRPr="00B47DBF" w:rsidRDefault="00075A50" w:rsidP="00B47DBF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Муниципальная программа «Совершенствование социальной и молодежной политики на территории Кондратовского сельского поселения Пермского муниципального района" на 2016-2018 годы и на период до 2025 года»</w:t>
      </w:r>
    </w:p>
    <w:p w:rsidR="00075A50" w:rsidRDefault="00075A50" w:rsidP="00B47DBF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Муниципальная программа «Улучшение</w:t>
      </w:r>
      <w:r w:rsidR="00067743"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</w:t>
      </w:r>
      <w:r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жилищных условий граждан</w:t>
      </w:r>
      <w:r w:rsidR="00067743"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,</w:t>
      </w:r>
      <w:r w:rsidRPr="00B47DBF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проживающих на территории Кондратовского сельского поселения Пермского муниципального района на 2016-2018 годы и на период до 2025 года»</w:t>
      </w:r>
    </w:p>
    <w:p w:rsidR="003A4319" w:rsidRPr="00B47DBF" w:rsidRDefault="003A4319" w:rsidP="003A4319">
      <w:pPr>
        <w:pStyle w:val="aa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A938ED" w:rsidRPr="00B47DBF" w:rsidRDefault="00355132" w:rsidP="003A4319">
      <w:pPr>
        <w:pStyle w:val="aa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drawing>
          <wp:inline distT="0" distB="0" distL="0" distR="0" wp14:anchorId="291F8A06" wp14:editId="39FEC0AD">
            <wp:extent cx="3715709" cy="20942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71" cy="2168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38ED" w:rsidRPr="00B47DBF" w:rsidSect="001F6B16">
      <w:pgSz w:w="11907" w:h="16840" w:code="9"/>
      <w:pgMar w:top="709" w:right="708" w:bottom="284" w:left="993" w:header="284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19" w:rsidRDefault="00166E19" w:rsidP="008B5073">
      <w:pPr>
        <w:spacing w:after="0" w:line="240" w:lineRule="auto"/>
      </w:pPr>
      <w:r>
        <w:separator/>
      </w:r>
    </w:p>
  </w:endnote>
  <w:endnote w:type="continuationSeparator" w:id="0">
    <w:p w:rsidR="00166E19" w:rsidRDefault="00166E19" w:rsidP="008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19" w:rsidRDefault="00166E19" w:rsidP="008B5073">
      <w:pPr>
        <w:spacing w:after="0" w:line="240" w:lineRule="auto"/>
      </w:pPr>
      <w:r>
        <w:separator/>
      </w:r>
    </w:p>
  </w:footnote>
  <w:footnote w:type="continuationSeparator" w:id="0">
    <w:p w:rsidR="00166E19" w:rsidRDefault="00166E19" w:rsidP="008B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7D4B"/>
    <w:multiLevelType w:val="hybridMultilevel"/>
    <w:tmpl w:val="5498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C2D"/>
    <w:multiLevelType w:val="hybridMultilevel"/>
    <w:tmpl w:val="5792F26C"/>
    <w:lvl w:ilvl="0" w:tplc="C810CA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6FC7"/>
    <w:multiLevelType w:val="multilevel"/>
    <w:tmpl w:val="C8A87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89A7122"/>
    <w:multiLevelType w:val="hybridMultilevel"/>
    <w:tmpl w:val="D9BE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E24BD"/>
    <w:multiLevelType w:val="hybridMultilevel"/>
    <w:tmpl w:val="6E4A8F16"/>
    <w:lvl w:ilvl="0" w:tplc="19A88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7F777D"/>
    <w:multiLevelType w:val="multilevel"/>
    <w:tmpl w:val="72C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E50B1"/>
    <w:multiLevelType w:val="hybridMultilevel"/>
    <w:tmpl w:val="E56878DE"/>
    <w:lvl w:ilvl="0" w:tplc="C810CA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5084E8F"/>
    <w:multiLevelType w:val="hybridMultilevel"/>
    <w:tmpl w:val="C3181CE8"/>
    <w:lvl w:ilvl="0" w:tplc="95625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F57DA3"/>
    <w:multiLevelType w:val="hybridMultilevel"/>
    <w:tmpl w:val="EEB89236"/>
    <w:lvl w:ilvl="0" w:tplc="A48620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C124C"/>
    <w:multiLevelType w:val="hybridMultilevel"/>
    <w:tmpl w:val="5490A192"/>
    <w:lvl w:ilvl="0" w:tplc="66822A4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44276"/>
    <w:multiLevelType w:val="hybridMultilevel"/>
    <w:tmpl w:val="DF30BA20"/>
    <w:lvl w:ilvl="0" w:tplc="008C5D28">
      <w:start w:val="1"/>
      <w:numFmt w:val="decimal"/>
      <w:lvlText w:val="%1."/>
      <w:lvlJc w:val="left"/>
      <w:pPr>
        <w:ind w:left="113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9B"/>
    <w:rsid w:val="00005558"/>
    <w:rsid w:val="000068A5"/>
    <w:rsid w:val="00010C71"/>
    <w:rsid w:val="00014012"/>
    <w:rsid w:val="00023821"/>
    <w:rsid w:val="00033973"/>
    <w:rsid w:val="00035117"/>
    <w:rsid w:val="000373E1"/>
    <w:rsid w:val="00040904"/>
    <w:rsid w:val="0004382E"/>
    <w:rsid w:val="000438C3"/>
    <w:rsid w:val="00045443"/>
    <w:rsid w:val="000572D0"/>
    <w:rsid w:val="00062C21"/>
    <w:rsid w:val="00064728"/>
    <w:rsid w:val="0006672C"/>
    <w:rsid w:val="000676C0"/>
    <w:rsid w:val="00067743"/>
    <w:rsid w:val="00075A50"/>
    <w:rsid w:val="00077088"/>
    <w:rsid w:val="0009331B"/>
    <w:rsid w:val="000A41A2"/>
    <w:rsid w:val="000B060A"/>
    <w:rsid w:val="000C25D2"/>
    <w:rsid w:val="000C384D"/>
    <w:rsid w:val="000D7E77"/>
    <w:rsid w:val="000E4E3C"/>
    <w:rsid w:val="000E7079"/>
    <w:rsid w:val="000F00B1"/>
    <w:rsid w:val="000F26F0"/>
    <w:rsid w:val="000F2D58"/>
    <w:rsid w:val="000F40B7"/>
    <w:rsid w:val="00101A7C"/>
    <w:rsid w:val="00103DF2"/>
    <w:rsid w:val="00104A62"/>
    <w:rsid w:val="00111A87"/>
    <w:rsid w:val="00111B39"/>
    <w:rsid w:val="001132A2"/>
    <w:rsid w:val="00113567"/>
    <w:rsid w:val="00115860"/>
    <w:rsid w:val="00115F58"/>
    <w:rsid w:val="00116234"/>
    <w:rsid w:val="0011722B"/>
    <w:rsid w:val="001264CA"/>
    <w:rsid w:val="00132F68"/>
    <w:rsid w:val="00137BAC"/>
    <w:rsid w:val="00146E79"/>
    <w:rsid w:val="00155E98"/>
    <w:rsid w:val="0016608F"/>
    <w:rsid w:val="00166E19"/>
    <w:rsid w:val="00167CA0"/>
    <w:rsid w:val="00176B0E"/>
    <w:rsid w:val="00183320"/>
    <w:rsid w:val="00183366"/>
    <w:rsid w:val="001854E2"/>
    <w:rsid w:val="00186532"/>
    <w:rsid w:val="001943DF"/>
    <w:rsid w:val="0019548B"/>
    <w:rsid w:val="00196350"/>
    <w:rsid w:val="00197DF8"/>
    <w:rsid w:val="001A03A2"/>
    <w:rsid w:val="001A20E2"/>
    <w:rsid w:val="001A2E5C"/>
    <w:rsid w:val="001A544A"/>
    <w:rsid w:val="001B025C"/>
    <w:rsid w:val="001B0917"/>
    <w:rsid w:val="001B2390"/>
    <w:rsid w:val="001B618B"/>
    <w:rsid w:val="001C7528"/>
    <w:rsid w:val="001C780A"/>
    <w:rsid w:val="001D5F24"/>
    <w:rsid w:val="001E383D"/>
    <w:rsid w:val="001F2FA1"/>
    <w:rsid w:val="001F5CE2"/>
    <w:rsid w:val="001F6B16"/>
    <w:rsid w:val="00206A9F"/>
    <w:rsid w:val="00206DFC"/>
    <w:rsid w:val="002077B2"/>
    <w:rsid w:val="002106D9"/>
    <w:rsid w:val="00220F80"/>
    <w:rsid w:val="00225386"/>
    <w:rsid w:val="00226DAE"/>
    <w:rsid w:val="00227800"/>
    <w:rsid w:val="002322DA"/>
    <w:rsid w:val="0024307E"/>
    <w:rsid w:val="002439E5"/>
    <w:rsid w:val="00250E78"/>
    <w:rsid w:val="00252B95"/>
    <w:rsid w:val="00255EFF"/>
    <w:rsid w:val="002564C2"/>
    <w:rsid w:val="00256EB5"/>
    <w:rsid w:val="00262DE9"/>
    <w:rsid w:val="00264D69"/>
    <w:rsid w:val="002671C5"/>
    <w:rsid w:val="00267F10"/>
    <w:rsid w:val="00270495"/>
    <w:rsid w:val="00283545"/>
    <w:rsid w:val="002839A4"/>
    <w:rsid w:val="002857F7"/>
    <w:rsid w:val="00290BCB"/>
    <w:rsid w:val="00291155"/>
    <w:rsid w:val="00291EFF"/>
    <w:rsid w:val="00296072"/>
    <w:rsid w:val="002A13C1"/>
    <w:rsid w:val="002A1589"/>
    <w:rsid w:val="002A5AED"/>
    <w:rsid w:val="002B392A"/>
    <w:rsid w:val="002B705E"/>
    <w:rsid w:val="002B7D10"/>
    <w:rsid w:val="002C4864"/>
    <w:rsid w:val="002D0ADD"/>
    <w:rsid w:val="002D1683"/>
    <w:rsid w:val="002D4183"/>
    <w:rsid w:val="002D643B"/>
    <w:rsid w:val="002D6857"/>
    <w:rsid w:val="002E04A7"/>
    <w:rsid w:val="002E18FA"/>
    <w:rsid w:val="002E3ED6"/>
    <w:rsid w:val="002E496D"/>
    <w:rsid w:val="002E7846"/>
    <w:rsid w:val="002F1BAF"/>
    <w:rsid w:val="002F1E08"/>
    <w:rsid w:val="002F402A"/>
    <w:rsid w:val="002F6B3E"/>
    <w:rsid w:val="00301F00"/>
    <w:rsid w:val="0030577E"/>
    <w:rsid w:val="003120E5"/>
    <w:rsid w:val="00313D98"/>
    <w:rsid w:val="00314776"/>
    <w:rsid w:val="003161CE"/>
    <w:rsid w:val="00316285"/>
    <w:rsid w:val="003256AF"/>
    <w:rsid w:val="00327310"/>
    <w:rsid w:val="00331413"/>
    <w:rsid w:val="00331A8F"/>
    <w:rsid w:val="00332B7E"/>
    <w:rsid w:val="0034160F"/>
    <w:rsid w:val="003416F3"/>
    <w:rsid w:val="003463D9"/>
    <w:rsid w:val="003476E7"/>
    <w:rsid w:val="00351C72"/>
    <w:rsid w:val="00351EDC"/>
    <w:rsid w:val="00353869"/>
    <w:rsid w:val="00355132"/>
    <w:rsid w:val="00355987"/>
    <w:rsid w:val="00355EC9"/>
    <w:rsid w:val="00361D1E"/>
    <w:rsid w:val="003624B9"/>
    <w:rsid w:val="00365116"/>
    <w:rsid w:val="00366CC8"/>
    <w:rsid w:val="00374014"/>
    <w:rsid w:val="00382441"/>
    <w:rsid w:val="00384D4C"/>
    <w:rsid w:val="0038524B"/>
    <w:rsid w:val="00387127"/>
    <w:rsid w:val="0039607C"/>
    <w:rsid w:val="003A338E"/>
    <w:rsid w:val="003A416C"/>
    <w:rsid w:val="003A4319"/>
    <w:rsid w:val="003A4915"/>
    <w:rsid w:val="003B5BD8"/>
    <w:rsid w:val="003C1EAF"/>
    <w:rsid w:val="003C4337"/>
    <w:rsid w:val="003C4DB9"/>
    <w:rsid w:val="003D165C"/>
    <w:rsid w:val="003E0B38"/>
    <w:rsid w:val="003E20EB"/>
    <w:rsid w:val="003E5A10"/>
    <w:rsid w:val="003F0678"/>
    <w:rsid w:val="003F6544"/>
    <w:rsid w:val="00415923"/>
    <w:rsid w:val="00417DA7"/>
    <w:rsid w:val="00423AF0"/>
    <w:rsid w:val="00425F9C"/>
    <w:rsid w:val="00427F50"/>
    <w:rsid w:val="00443053"/>
    <w:rsid w:val="00445C54"/>
    <w:rsid w:val="00450540"/>
    <w:rsid w:val="00454AD2"/>
    <w:rsid w:val="00456389"/>
    <w:rsid w:val="00462D86"/>
    <w:rsid w:val="00462DE0"/>
    <w:rsid w:val="00463FC2"/>
    <w:rsid w:val="00467BAC"/>
    <w:rsid w:val="00471BBC"/>
    <w:rsid w:val="00472809"/>
    <w:rsid w:val="004736A7"/>
    <w:rsid w:val="004740BF"/>
    <w:rsid w:val="00474385"/>
    <w:rsid w:val="00477881"/>
    <w:rsid w:val="00483945"/>
    <w:rsid w:val="00484986"/>
    <w:rsid w:val="004857D2"/>
    <w:rsid w:val="004942A5"/>
    <w:rsid w:val="00496763"/>
    <w:rsid w:val="004971BF"/>
    <w:rsid w:val="004979C9"/>
    <w:rsid w:val="004A0F74"/>
    <w:rsid w:val="004A341B"/>
    <w:rsid w:val="004B0753"/>
    <w:rsid w:val="004B3AD5"/>
    <w:rsid w:val="004C04CF"/>
    <w:rsid w:val="004C1971"/>
    <w:rsid w:val="004C46E4"/>
    <w:rsid w:val="004C583A"/>
    <w:rsid w:val="004C5A84"/>
    <w:rsid w:val="004D0252"/>
    <w:rsid w:val="004D0E73"/>
    <w:rsid w:val="004D4491"/>
    <w:rsid w:val="004E0699"/>
    <w:rsid w:val="004E1A70"/>
    <w:rsid w:val="004E2834"/>
    <w:rsid w:val="004F44ED"/>
    <w:rsid w:val="004F528D"/>
    <w:rsid w:val="005025A6"/>
    <w:rsid w:val="00507DAD"/>
    <w:rsid w:val="00511804"/>
    <w:rsid w:val="0051698E"/>
    <w:rsid w:val="00516F3B"/>
    <w:rsid w:val="00530378"/>
    <w:rsid w:val="00531FE9"/>
    <w:rsid w:val="00532A00"/>
    <w:rsid w:val="00533335"/>
    <w:rsid w:val="00541C4F"/>
    <w:rsid w:val="0054212A"/>
    <w:rsid w:val="00542A0E"/>
    <w:rsid w:val="005440B2"/>
    <w:rsid w:val="00545EA7"/>
    <w:rsid w:val="00552436"/>
    <w:rsid w:val="00555782"/>
    <w:rsid w:val="00566448"/>
    <w:rsid w:val="00567A0A"/>
    <w:rsid w:val="00571037"/>
    <w:rsid w:val="00572FC8"/>
    <w:rsid w:val="00573BD4"/>
    <w:rsid w:val="00583BD1"/>
    <w:rsid w:val="0058635E"/>
    <w:rsid w:val="00590AD5"/>
    <w:rsid w:val="005911DF"/>
    <w:rsid w:val="0059433B"/>
    <w:rsid w:val="00597675"/>
    <w:rsid w:val="00597733"/>
    <w:rsid w:val="00597CAC"/>
    <w:rsid w:val="005A048C"/>
    <w:rsid w:val="005A0AC9"/>
    <w:rsid w:val="005A225F"/>
    <w:rsid w:val="005A3858"/>
    <w:rsid w:val="005A4936"/>
    <w:rsid w:val="005B2679"/>
    <w:rsid w:val="005B26A9"/>
    <w:rsid w:val="005B2E8E"/>
    <w:rsid w:val="005B56E7"/>
    <w:rsid w:val="005B5933"/>
    <w:rsid w:val="005C0070"/>
    <w:rsid w:val="005C175F"/>
    <w:rsid w:val="005C34C6"/>
    <w:rsid w:val="005C4608"/>
    <w:rsid w:val="005C6585"/>
    <w:rsid w:val="005C6F14"/>
    <w:rsid w:val="005C7027"/>
    <w:rsid w:val="005C7B50"/>
    <w:rsid w:val="005D0989"/>
    <w:rsid w:val="005D0C1C"/>
    <w:rsid w:val="005D1F06"/>
    <w:rsid w:val="005D26D3"/>
    <w:rsid w:val="005D28EE"/>
    <w:rsid w:val="005D545D"/>
    <w:rsid w:val="005D6658"/>
    <w:rsid w:val="005E05F7"/>
    <w:rsid w:val="005F3F9F"/>
    <w:rsid w:val="005F6081"/>
    <w:rsid w:val="005F6FF7"/>
    <w:rsid w:val="00604EFA"/>
    <w:rsid w:val="00605180"/>
    <w:rsid w:val="006056CF"/>
    <w:rsid w:val="00606127"/>
    <w:rsid w:val="00610546"/>
    <w:rsid w:val="006117A9"/>
    <w:rsid w:val="006158DD"/>
    <w:rsid w:val="00616E48"/>
    <w:rsid w:val="006210CF"/>
    <w:rsid w:val="00625F95"/>
    <w:rsid w:val="00626AAE"/>
    <w:rsid w:val="00627397"/>
    <w:rsid w:val="00630436"/>
    <w:rsid w:val="006311F9"/>
    <w:rsid w:val="0063191E"/>
    <w:rsid w:val="00633BF9"/>
    <w:rsid w:val="0063589C"/>
    <w:rsid w:val="00636160"/>
    <w:rsid w:val="00640D64"/>
    <w:rsid w:val="00644F80"/>
    <w:rsid w:val="0065485E"/>
    <w:rsid w:val="00656933"/>
    <w:rsid w:val="0065746D"/>
    <w:rsid w:val="00663FE9"/>
    <w:rsid w:val="00666247"/>
    <w:rsid w:val="00666905"/>
    <w:rsid w:val="006705B9"/>
    <w:rsid w:val="00672635"/>
    <w:rsid w:val="00673F72"/>
    <w:rsid w:val="00674ECA"/>
    <w:rsid w:val="0067673F"/>
    <w:rsid w:val="006852EC"/>
    <w:rsid w:val="00687F27"/>
    <w:rsid w:val="0069377F"/>
    <w:rsid w:val="0069491B"/>
    <w:rsid w:val="00694FD1"/>
    <w:rsid w:val="006970AA"/>
    <w:rsid w:val="006A01ED"/>
    <w:rsid w:val="006A0289"/>
    <w:rsid w:val="006A2FEA"/>
    <w:rsid w:val="006B13F3"/>
    <w:rsid w:val="006B2901"/>
    <w:rsid w:val="006B3E2F"/>
    <w:rsid w:val="006B4B16"/>
    <w:rsid w:val="006C1F30"/>
    <w:rsid w:val="006C36BB"/>
    <w:rsid w:val="006C7086"/>
    <w:rsid w:val="006D3B92"/>
    <w:rsid w:val="006D4513"/>
    <w:rsid w:val="006D70A5"/>
    <w:rsid w:val="006D755F"/>
    <w:rsid w:val="006D7EDE"/>
    <w:rsid w:val="006E1F5E"/>
    <w:rsid w:val="006E253C"/>
    <w:rsid w:val="006F366A"/>
    <w:rsid w:val="006F3DCB"/>
    <w:rsid w:val="007006BD"/>
    <w:rsid w:val="00700EA7"/>
    <w:rsid w:val="00701DD2"/>
    <w:rsid w:val="00704502"/>
    <w:rsid w:val="007054AB"/>
    <w:rsid w:val="00715B41"/>
    <w:rsid w:val="00721A0E"/>
    <w:rsid w:val="007363D5"/>
    <w:rsid w:val="00744726"/>
    <w:rsid w:val="007478E9"/>
    <w:rsid w:val="0075456A"/>
    <w:rsid w:val="00754ABB"/>
    <w:rsid w:val="00755EE1"/>
    <w:rsid w:val="0077116F"/>
    <w:rsid w:val="00771400"/>
    <w:rsid w:val="00772911"/>
    <w:rsid w:val="00773161"/>
    <w:rsid w:val="007767F0"/>
    <w:rsid w:val="00780771"/>
    <w:rsid w:val="00782BDD"/>
    <w:rsid w:val="00783200"/>
    <w:rsid w:val="00786BFE"/>
    <w:rsid w:val="00790E9D"/>
    <w:rsid w:val="00795B7B"/>
    <w:rsid w:val="00795F12"/>
    <w:rsid w:val="007969D4"/>
    <w:rsid w:val="007969E0"/>
    <w:rsid w:val="00797735"/>
    <w:rsid w:val="007A2F30"/>
    <w:rsid w:val="007A6AA1"/>
    <w:rsid w:val="007B0095"/>
    <w:rsid w:val="007B2801"/>
    <w:rsid w:val="007B28F0"/>
    <w:rsid w:val="007C1561"/>
    <w:rsid w:val="007C18C6"/>
    <w:rsid w:val="007C1C10"/>
    <w:rsid w:val="007C233B"/>
    <w:rsid w:val="007C4C91"/>
    <w:rsid w:val="007C579F"/>
    <w:rsid w:val="007C7106"/>
    <w:rsid w:val="007C7CBE"/>
    <w:rsid w:val="007D5536"/>
    <w:rsid w:val="007E3067"/>
    <w:rsid w:val="007E5DFB"/>
    <w:rsid w:val="007F6885"/>
    <w:rsid w:val="008052EB"/>
    <w:rsid w:val="00813F84"/>
    <w:rsid w:val="00820671"/>
    <w:rsid w:val="00820B88"/>
    <w:rsid w:val="008234C3"/>
    <w:rsid w:val="00823ED5"/>
    <w:rsid w:val="008278FE"/>
    <w:rsid w:val="00830317"/>
    <w:rsid w:val="00830ED7"/>
    <w:rsid w:val="0083581E"/>
    <w:rsid w:val="008371BB"/>
    <w:rsid w:val="00843F6E"/>
    <w:rsid w:val="00847A8B"/>
    <w:rsid w:val="00847EC8"/>
    <w:rsid w:val="00852C9B"/>
    <w:rsid w:val="00853675"/>
    <w:rsid w:val="00853827"/>
    <w:rsid w:val="00853B68"/>
    <w:rsid w:val="00853F99"/>
    <w:rsid w:val="00860BEC"/>
    <w:rsid w:val="008730AF"/>
    <w:rsid w:val="00873764"/>
    <w:rsid w:val="0087486E"/>
    <w:rsid w:val="0087581D"/>
    <w:rsid w:val="00885C45"/>
    <w:rsid w:val="0089011D"/>
    <w:rsid w:val="0089219B"/>
    <w:rsid w:val="008963A6"/>
    <w:rsid w:val="008A3910"/>
    <w:rsid w:val="008A43DD"/>
    <w:rsid w:val="008B5073"/>
    <w:rsid w:val="008B548E"/>
    <w:rsid w:val="008B606E"/>
    <w:rsid w:val="008C2C26"/>
    <w:rsid w:val="008C369A"/>
    <w:rsid w:val="008D04AF"/>
    <w:rsid w:val="008D0B36"/>
    <w:rsid w:val="008D3570"/>
    <w:rsid w:val="008D36AC"/>
    <w:rsid w:val="008D6A61"/>
    <w:rsid w:val="008D79BE"/>
    <w:rsid w:val="008E5FD4"/>
    <w:rsid w:val="008F0B19"/>
    <w:rsid w:val="008F0FC4"/>
    <w:rsid w:val="008F3AA1"/>
    <w:rsid w:val="008F533F"/>
    <w:rsid w:val="008F7202"/>
    <w:rsid w:val="00910EE8"/>
    <w:rsid w:val="00911FD7"/>
    <w:rsid w:val="009144AD"/>
    <w:rsid w:val="0091511D"/>
    <w:rsid w:val="0092131F"/>
    <w:rsid w:val="0092352E"/>
    <w:rsid w:val="00924523"/>
    <w:rsid w:val="00926638"/>
    <w:rsid w:val="009271B3"/>
    <w:rsid w:val="009335B0"/>
    <w:rsid w:val="009433BB"/>
    <w:rsid w:val="0094666E"/>
    <w:rsid w:val="009470D6"/>
    <w:rsid w:val="009521D4"/>
    <w:rsid w:val="00952A61"/>
    <w:rsid w:val="00952DCD"/>
    <w:rsid w:val="00953C93"/>
    <w:rsid w:val="0095703E"/>
    <w:rsid w:val="009576FD"/>
    <w:rsid w:val="00961DC3"/>
    <w:rsid w:val="00963C52"/>
    <w:rsid w:val="0096738F"/>
    <w:rsid w:val="00970BF9"/>
    <w:rsid w:val="00974647"/>
    <w:rsid w:val="00975896"/>
    <w:rsid w:val="00980A3F"/>
    <w:rsid w:val="00983633"/>
    <w:rsid w:val="00987789"/>
    <w:rsid w:val="00993588"/>
    <w:rsid w:val="009942CF"/>
    <w:rsid w:val="00995170"/>
    <w:rsid w:val="00995A56"/>
    <w:rsid w:val="009A2882"/>
    <w:rsid w:val="009A3B51"/>
    <w:rsid w:val="009A6DAB"/>
    <w:rsid w:val="009B4BC0"/>
    <w:rsid w:val="009C015A"/>
    <w:rsid w:val="009C10A6"/>
    <w:rsid w:val="009C17A8"/>
    <w:rsid w:val="009D1F22"/>
    <w:rsid w:val="009D26E6"/>
    <w:rsid w:val="009E0D9E"/>
    <w:rsid w:val="009E5BFF"/>
    <w:rsid w:val="009F038F"/>
    <w:rsid w:val="009F039C"/>
    <w:rsid w:val="009F07CB"/>
    <w:rsid w:val="00A00663"/>
    <w:rsid w:val="00A065EA"/>
    <w:rsid w:val="00A06A86"/>
    <w:rsid w:val="00A11894"/>
    <w:rsid w:val="00A132BE"/>
    <w:rsid w:val="00A16F34"/>
    <w:rsid w:val="00A24B1D"/>
    <w:rsid w:val="00A251EA"/>
    <w:rsid w:val="00A27F83"/>
    <w:rsid w:val="00A30095"/>
    <w:rsid w:val="00A31092"/>
    <w:rsid w:val="00A374FD"/>
    <w:rsid w:val="00A42F08"/>
    <w:rsid w:val="00A51530"/>
    <w:rsid w:val="00A530C5"/>
    <w:rsid w:val="00A6044C"/>
    <w:rsid w:val="00A7070D"/>
    <w:rsid w:val="00A712A8"/>
    <w:rsid w:val="00A7157F"/>
    <w:rsid w:val="00A733B6"/>
    <w:rsid w:val="00A82A65"/>
    <w:rsid w:val="00A87B65"/>
    <w:rsid w:val="00A938ED"/>
    <w:rsid w:val="00A97FD3"/>
    <w:rsid w:val="00AA0F76"/>
    <w:rsid w:val="00AA5A6C"/>
    <w:rsid w:val="00AA5DAE"/>
    <w:rsid w:val="00AB0331"/>
    <w:rsid w:val="00AB3AF8"/>
    <w:rsid w:val="00AB5133"/>
    <w:rsid w:val="00AC543C"/>
    <w:rsid w:val="00AC78C0"/>
    <w:rsid w:val="00AD24AC"/>
    <w:rsid w:val="00AD63D2"/>
    <w:rsid w:val="00AD74C4"/>
    <w:rsid w:val="00AE116D"/>
    <w:rsid w:val="00AE1B2A"/>
    <w:rsid w:val="00AE1C7C"/>
    <w:rsid w:val="00AE3475"/>
    <w:rsid w:val="00AE3727"/>
    <w:rsid w:val="00AE4024"/>
    <w:rsid w:val="00AE4054"/>
    <w:rsid w:val="00AF045D"/>
    <w:rsid w:val="00AF198C"/>
    <w:rsid w:val="00AF3142"/>
    <w:rsid w:val="00AF70A3"/>
    <w:rsid w:val="00B04CA7"/>
    <w:rsid w:val="00B05B3D"/>
    <w:rsid w:val="00B05D6D"/>
    <w:rsid w:val="00B06306"/>
    <w:rsid w:val="00B07DBC"/>
    <w:rsid w:val="00B12AE6"/>
    <w:rsid w:val="00B168A6"/>
    <w:rsid w:val="00B20646"/>
    <w:rsid w:val="00B21B57"/>
    <w:rsid w:val="00B22502"/>
    <w:rsid w:val="00B24253"/>
    <w:rsid w:val="00B24CB9"/>
    <w:rsid w:val="00B3125B"/>
    <w:rsid w:val="00B313AF"/>
    <w:rsid w:val="00B332E3"/>
    <w:rsid w:val="00B35A37"/>
    <w:rsid w:val="00B37509"/>
    <w:rsid w:val="00B414D9"/>
    <w:rsid w:val="00B45DDC"/>
    <w:rsid w:val="00B46733"/>
    <w:rsid w:val="00B472C0"/>
    <w:rsid w:val="00B4740F"/>
    <w:rsid w:val="00B47466"/>
    <w:rsid w:val="00B47DBF"/>
    <w:rsid w:val="00B5379A"/>
    <w:rsid w:val="00B54141"/>
    <w:rsid w:val="00B566E9"/>
    <w:rsid w:val="00B57400"/>
    <w:rsid w:val="00B63F0F"/>
    <w:rsid w:val="00B778FE"/>
    <w:rsid w:val="00B81C5A"/>
    <w:rsid w:val="00B820E9"/>
    <w:rsid w:val="00B832AD"/>
    <w:rsid w:val="00B860DA"/>
    <w:rsid w:val="00B945B1"/>
    <w:rsid w:val="00BA1F4A"/>
    <w:rsid w:val="00BA4C61"/>
    <w:rsid w:val="00BB1102"/>
    <w:rsid w:val="00BB3E4A"/>
    <w:rsid w:val="00BB6865"/>
    <w:rsid w:val="00BB6C8F"/>
    <w:rsid w:val="00BC52EA"/>
    <w:rsid w:val="00BC5681"/>
    <w:rsid w:val="00BC5E0F"/>
    <w:rsid w:val="00BC6833"/>
    <w:rsid w:val="00BD3C28"/>
    <w:rsid w:val="00BD3D86"/>
    <w:rsid w:val="00BD6751"/>
    <w:rsid w:val="00BD7838"/>
    <w:rsid w:val="00BE71BE"/>
    <w:rsid w:val="00C021C2"/>
    <w:rsid w:val="00C045F6"/>
    <w:rsid w:val="00C0682A"/>
    <w:rsid w:val="00C11A3D"/>
    <w:rsid w:val="00C15C96"/>
    <w:rsid w:val="00C21D97"/>
    <w:rsid w:val="00C233D0"/>
    <w:rsid w:val="00C272F8"/>
    <w:rsid w:val="00C27A1C"/>
    <w:rsid w:val="00C36764"/>
    <w:rsid w:val="00C37382"/>
    <w:rsid w:val="00C40177"/>
    <w:rsid w:val="00C42125"/>
    <w:rsid w:val="00C43DA9"/>
    <w:rsid w:val="00C4543F"/>
    <w:rsid w:val="00C50DAC"/>
    <w:rsid w:val="00C559AA"/>
    <w:rsid w:val="00C5637D"/>
    <w:rsid w:val="00C60B58"/>
    <w:rsid w:val="00C63329"/>
    <w:rsid w:val="00C64790"/>
    <w:rsid w:val="00C678AD"/>
    <w:rsid w:val="00C7085B"/>
    <w:rsid w:val="00C75F61"/>
    <w:rsid w:val="00C81840"/>
    <w:rsid w:val="00C97A27"/>
    <w:rsid w:val="00CA1CD7"/>
    <w:rsid w:val="00CA249A"/>
    <w:rsid w:val="00CA5228"/>
    <w:rsid w:val="00CB23D5"/>
    <w:rsid w:val="00CB3805"/>
    <w:rsid w:val="00CB38CB"/>
    <w:rsid w:val="00CC6849"/>
    <w:rsid w:val="00CD33B8"/>
    <w:rsid w:val="00CD650B"/>
    <w:rsid w:val="00CD7032"/>
    <w:rsid w:val="00CD7208"/>
    <w:rsid w:val="00CF023E"/>
    <w:rsid w:val="00CF21EB"/>
    <w:rsid w:val="00CF64D9"/>
    <w:rsid w:val="00D018A1"/>
    <w:rsid w:val="00D03F49"/>
    <w:rsid w:val="00D047A0"/>
    <w:rsid w:val="00D13E65"/>
    <w:rsid w:val="00D170BE"/>
    <w:rsid w:val="00D20806"/>
    <w:rsid w:val="00D21177"/>
    <w:rsid w:val="00D24531"/>
    <w:rsid w:val="00D24767"/>
    <w:rsid w:val="00D24939"/>
    <w:rsid w:val="00D25B94"/>
    <w:rsid w:val="00D31DD9"/>
    <w:rsid w:val="00D33773"/>
    <w:rsid w:val="00D364DD"/>
    <w:rsid w:val="00D364E8"/>
    <w:rsid w:val="00D41288"/>
    <w:rsid w:val="00D47CE7"/>
    <w:rsid w:val="00D504D3"/>
    <w:rsid w:val="00D51630"/>
    <w:rsid w:val="00D5354A"/>
    <w:rsid w:val="00D54521"/>
    <w:rsid w:val="00D5713B"/>
    <w:rsid w:val="00D6441C"/>
    <w:rsid w:val="00D709E7"/>
    <w:rsid w:val="00D70B05"/>
    <w:rsid w:val="00D73156"/>
    <w:rsid w:val="00D73631"/>
    <w:rsid w:val="00D74F23"/>
    <w:rsid w:val="00D82718"/>
    <w:rsid w:val="00D97806"/>
    <w:rsid w:val="00DA268B"/>
    <w:rsid w:val="00DA377F"/>
    <w:rsid w:val="00DA39F7"/>
    <w:rsid w:val="00DA481B"/>
    <w:rsid w:val="00DA609E"/>
    <w:rsid w:val="00DA6AA6"/>
    <w:rsid w:val="00DA728B"/>
    <w:rsid w:val="00DB338E"/>
    <w:rsid w:val="00DB61BD"/>
    <w:rsid w:val="00DB7F17"/>
    <w:rsid w:val="00DC0DF8"/>
    <w:rsid w:val="00DC1FF8"/>
    <w:rsid w:val="00DC675E"/>
    <w:rsid w:val="00DD0A68"/>
    <w:rsid w:val="00DD3C5E"/>
    <w:rsid w:val="00DD6E82"/>
    <w:rsid w:val="00DD6ECA"/>
    <w:rsid w:val="00DE06EA"/>
    <w:rsid w:val="00DE0AE8"/>
    <w:rsid w:val="00DE0B22"/>
    <w:rsid w:val="00DE0CFF"/>
    <w:rsid w:val="00DE49E3"/>
    <w:rsid w:val="00DF3E02"/>
    <w:rsid w:val="00DF495C"/>
    <w:rsid w:val="00DF5A73"/>
    <w:rsid w:val="00E00A18"/>
    <w:rsid w:val="00E018F9"/>
    <w:rsid w:val="00E0369C"/>
    <w:rsid w:val="00E05BB5"/>
    <w:rsid w:val="00E06CDD"/>
    <w:rsid w:val="00E11940"/>
    <w:rsid w:val="00E15CD9"/>
    <w:rsid w:val="00E1613C"/>
    <w:rsid w:val="00E17CB1"/>
    <w:rsid w:val="00E17F3E"/>
    <w:rsid w:val="00E2009A"/>
    <w:rsid w:val="00E20567"/>
    <w:rsid w:val="00E233C9"/>
    <w:rsid w:val="00E240B1"/>
    <w:rsid w:val="00E27D0B"/>
    <w:rsid w:val="00E32729"/>
    <w:rsid w:val="00E362B1"/>
    <w:rsid w:val="00E366EA"/>
    <w:rsid w:val="00E370A7"/>
    <w:rsid w:val="00E37332"/>
    <w:rsid w:val="00E378C7"/>
    <w:rsid w:val="00E37B34"/>
    <w:rsid w:val="00E37C64"/>
    <w:rsid w:val="00E37D03"/>
    <w:rsid w:val="00E40A5C"/>
    <w:rsid w:val="00E42FF0"/>
    <w:rsid w:val="00E4649F"/>
    <w:rsid w:val="00E51496"/>
    <w:rsid w:val="00E535D1"/>
    <w:rsid w:val="00E53CE4"/>
    <w:rsid w:val="00E6280A"/>
    <w:rsid w:val="00E6319F"/>
    <w:rsid w:val="00E63223"/>
    <w:rsid w:val="00E7094B"/>
    <w:rsid w:val="00E73883"/>
    <w:rsid w:val="00E74489"/>
    <w:rsid w:val="00E74BF6"/>
    <w:rsid w:val="00E76C44"/>
    <w:rsid w:val="00E80527"/>
    <w:rsid w:val="00E80D06"/>
    <w:rsid w:val="00E862C5"/>
    <w:rsid w:val="00E87B41"/>
    <w:rsid w:val="00E97425"/>
    <w:rsid w:val="00EA03CE"/>
    <w:rsid w:val="00EA0AB9"/>
    <w:rsid w:val="00EA0B03"/>
    <w:rsid w:val="00EA581E"/>
    <w:rsid w:val="00EB14B9"/>
    <w:rsid w:val="00EC4CA5"/>
    <w:rsid w:val="00EC7E12"/>
    <w:rsid w:val="00ED03D5"/>
    <w:rsid w:val="00ED1571"/>
    <w:rsid w:val="00EE086F"/>
    <w:rsid w:val="00EE2A79"/>
    <w:rsid w:val="00EE43FB"/>
    <w:rsid w:val="00EE580E"/>
    <w:rsid w:val="00EE74F7"/>
    <w:rsid w:val="00EF462C"/>
    <w:rsid w:val="00EF5DE9"/>
    <w:rsid w:val="00F04AFC"/>
    <w:rsid w:val="00F06CDC"/>
    <w:rsid w:val="00F106A1"/>
    <w:rsid w:val="00F10B74"/>
    <w:rsid w:val="00F12F29"/>
    <w:rsid w:val="00F136BC"/>
    <w:rsid w:val="00F302D1"/>
    <w:rsid w:val="00F306A6"/>
    <w:rsid w:val="00F40B81"/>
    <w:rsid w:val="00F45829"/>
    <w:rsid w:val="00F5793E"/>
    <w:rsid w:val="00F72FDC"/>
    <w:rsid w:val="00F738DA"/>
    <w:rsid w:val="00F75821"/>
    <w:rsid w:val="00F821E4"/>
    <w:rsid w:val="00F836C9"/>
    <w:rsid w:val="00F84341"/>
    <w:rsid w:val="00F853C1"/>
    <w:rsid w:val="00F911D6"/>
    <w:rsid w:val="00F95B20"/>
    <w:rsid w:val="00F97525"/>
    <w:rsid w:val="00F97881"/>
    <w:rsid w:val="00FA0577"/>
    <w:rsid w:val="00FA41B2"/>
    <w:rsid w:val="00FA53B4"/>
    <w:rsid w:val="00FA7602"/>
    <w:rsid w:val="00FB0CF8"/>
    <w:rsid w:val="00FB4CB5"/>
    <w:rsid w:val="00FC476D"/>
    <w:rsid w:val="00FC482E"/>
    <w:rsid w:val="00FC4BC2"/>
    <w:rsid w:val="00FC5133"/>
    <w:rsid w:val="00FC7612"/>
    <w:rsid w:val="00FD119E"/>
    <w:rsid w:val="00FD1A54"/>
    <w:rsid w:val="00FD3689"/>
    <w:rsid w:val="00FD39CA"/>
    <w:rsid w:val="00FD54DB"/>
    <w:rsid w:val="00FD7E31"/>
    <w:rsid w:val="00FE1A20"/>
    <w:rsid w:val="00FE5751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B7683B-B2C0-4592-AEC5-821F6014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073"/>
  </w:style>
  <w:style w:type="paragraph" w:styleId="a7">
    <w:name w:val="footer"/>
    <w:basedOn w:val="a"/>
    <w:link w:val="a8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073"/>
  </w:style>
  <w:style w:type="paragraph" w:customStyle="1" w:styleId="Default">
    <w:name w:val="Default"/>
    <w:rsid w:val="008B5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5E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D54DB"/>
    <w:pPr>
      <w:ind w:left="720"/>
      <w:contextualSpacing/>
    </w:pPr>
  </w:style>
  <w:style w:type="paragraph" w:customStyle="1" w:styleId="ab">
    <w:name w:val="Знак"/>
    <w:basedOn w:val="a"/>
    <w:rsid w:val="00A515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9D26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26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E496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291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4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2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6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24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8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60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3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2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23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0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7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8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://www.google.ru/imgres?imgurl=http://economsovet.ru/wp-content/uploads/2012/02/bd.jpg&amp;imgrefurl=http://economsovet.ru/pravila-vedeniya-semejnogo-byudzheta.html&amp;h=389&amp;w=335&amp;tbnid=0r9aTySnp-gKvM:&amp;zoom=1&amp;docid=cRcxzvsdS7jxfM&amp;ei=ZwyhVMtjxKfKA-TZgNAL&amp;tbm=isch&amp;ved=0CEsQMygiMCI&amp;iact=rc&amp;uact=3&amp;dur=1285&amp;page=2&amp;start=16&amp;ndsp=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3;&#1072;&#1090;&#1072;&#1096;&#1072;\Desktop\&#1052;&#1040;&#1052;&#1040;\&#1056;&#1057;&#1044;%20&#8470;%20234%20&#1086;&#1090;%2026.10.16%20&#1087;&#1091;&#1073;&#1083;%20&#1073;&#1102;&#1076;&#1078;%202017-2019%20(1%20&#1095;&#1090;)%20&#1087;&#1088;&#1080;&#1083;%20&#1090;&#1072;&#1073;&#1083;%20&#1085;&#1072;%20&#1089;&#1072;&#1081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&#1053;&#1072;&#1090;&#1072;&#1096;&#1072;\Desktop\&#1052;&#1040;&#1052;&#1040;\&#1056;&#1057;&#1044;%20&#8470;%20234%20&#1086;&#1090;%2026.10.16%20&#1087;&#1091;&#1073;&#1083;%20&#1073;&#1102;&#1076;&#1078;%202017-2019%20(1%20&#1095;&#1090;)%20&#1087;&#1088;&#1080;&#1083;%20&#1090;&#1072;&#1073;&#1083;%20&#1085;&#1072;%20&#1089;&#1072;&#1081;&#109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3;&#1072;&#1090;&#1072;&#1096;&#1072;\Desktop\&#1052;&#1040;&#1052;&#1040;\&#1056;&#1057;&#1044;%20&#8470;%20234%20&#1086;&#1090;%2026.10.16%20&#1087;&#1091;&#1073;&#1083;%20&#1073;&#1102;&#1076;&#1078;%202017-2019%20(1%20&#1095;&#1090;)%20&#1087;&#1088;&#1080;&#1083;%20&#1090;&#1072;&#1073;&#1083;%20&#1085;&#1072;%20&#1089;&#1072;&#1081;&#1090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Доходы бюджета Кондратовского сельского поселения</a:t>
            </a:r>
          </a:p>
          <a:p>
            <a:pPr>
              <a:defRPr/>
            </a:pPr>
            <a:r>
              <a:rPr lang="ru-RU" sz="1600" b="1"/>
              <a:t> на 2017-2019 годы</a:t>
            </a:r>
          </a:p>
        </c:rich>
      </c:tx>
      <c:layout>
        <c:manualLayout>
          <c:xMode val="edge"/>
          <c:yMode val="edge"/>
          <c:x val="0.12866858259928193"/>
          <c:y val="4.23438419426998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696366901505733"/>
          <c:y val="0.15043028124257113"/>
          <c:w val="0.80660440839246461"/>
          <c:h val="0.40623884071826605"/>
        </c:manualLayout>
      </c:layout>
      <c:bar3DChart>
        <c:barDir val="col"/>
        <c:grouping val="clustered"/>
        <c:varyColors val="0"/>
        <c:ser>
          <c:idx val="0"/>
          <c:order val="0"/>
          <c:tx>
            <c:v>НАЛОГИ НА ПРИБЫЛЬ, ДОХОДЫ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'1='!$B$5:$D$5</c:f>
              <c:numCache>
                <c:formatCode>#,##0.00</c:formatCode>
                <c:ptCount val="3"/>
                <c:pt idx="0">
                  <c:v>8265</c:v>
                </c:pt>
                <c:pt idx="1">
                  <c:v>8265</c:v>
                </c:pt>
                <c:pt idx="2">
                  <c:v>8265</c:v>
                </c:pt>
              </c:numCache>
            </c:numRef>
          </c:val>
        </c:ser>
        <c:ser>
          <c:idx val="1"/>
          <c:order val="1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'1='!$B$6:$D$6</c:f>
            </c:numRef>
          </c:val>
        </c:ser>
        <c:ser>
          <c:idx val="2"/>
          <c:order val="2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'1='!$B$7:$D$7</c:f>
            </c:numRef>
          </c:val>
        </c:ser>
        <c:ser>
          <c:idx val="3"/>
          <c:order val="3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'1='!$B$8:$D$8</c:f>
            </c:numRef>
          </c:val>
        </c:ser>
        <c:ser>
          <c:idx val="4"/>
          <c:order val="4"/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'1='!$B$9:$D$9</c:f>
            </c:numRef>
          </c:val>
        </c:ser>
        <c:ser>
          <c:idx val="5"/>
          <c:order val="5"/>
          <c:tx>
            <c:v>НАЛОГИ НА ТОВАРЫ (РАБОТЫ, УСЛУГИ),  РЕАЛИЗУЕМЫЕ НА ТЕРРИТОРИИ РОССИЙСКОЙ ФЕДЕРАЦИИ</c:v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'1='!$B$10:$D$10</c:f>
              <c:numCache>
                <c:formatCode>#,##0.00</c:formatCode>
                <c:ptCount val="3"/>
                <c:pt idx="0">
                  <c:v>364.2</c:v>
                </c:pt>
                <c:pt idx="1">
                  <c:v>362.8</c:v>
                </c:pt>
                <c:pt idx="2">
                  <c:v>361.3</c:v>
                </c:pt>
              </c:numCache>
            </c:numRef>
          </c:val>
        </c:ser>
        <c:ser>
          <c:idx val="6"/>
          <c:order val="6"/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'1='!$B$11:$D$11</c:f>
            </c:numRef>
          </c:val>
        </c:ser>
        <c:ser>
          <c:idx val="7"/>
          <c:order val="7"/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'1='!$B$12:$D$12</c:f>
            </c:numRef>
          </c:val>
        </c:ser>
        <c:ser>
          <c:idx val="8"/>
          <c:order val="8"/>
          <c:spPr>
            <a:gradFill rotWithShape="1">
              <a:gsLst>
                <a:gs pos="0">
                  <a:schemeClr val="accent3">
                    <a:lumMod val="6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'1='!$B$13:$D$13</c:f>
            </c:numRef>
          </c:val>
        </c:ser>
        <c:ser>
          <c:idx val="9"/>
          <c:order val="9"/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'1='!$B$14:$D$14</c:f>
            </c:numRef>
          </c:val>
        </c:ser>
        <c:ser>
          <c:idx val="10"/>
          <c:order val="10"/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'1='!$B$15:$D$15</c:f>
            </c:numRef>
          </c:val>
        </c:ser>
        <c:ser>
          <c:idx val="11"/>
          <c:order val="11"/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'1='!$B$16:$D$16</c:f>
            </c:numRef>
          </c:val>
        </c:ser>
        <c:ser>
          <c:idx val="12"/>
          <c:order val="12"/>
          <c:spPr>
            <a:gradFill rotWithShape="1">
              <a:gsLst>
                <a:gs pos="0">
                  <a:schemeClr val="accent1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'1='!$B$17:$D$17</c:f>
            </c:numRef>
          </c:val>
        </c:ser>
        <c:ser>
          <c:idx val="13"/>
          <c:order val="13"/>
          <c:spPr>
            <a:gradFill rotWithShape="1">
              <a:gsLst>
                <a:gs pos="0">
                  <a:schemeClr val="accent2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'1='!$B$18:$D$18</c:f>
            </c:numRef>
          </c:val>
        </c:ser>
        <c:ser>
          <c:idx val="14"/>
          <c:order val="14"/>
          <c:spPr>
            <a:gradFill rotWithShape="1">
              <a:gsLst>
                <a:gs pos="0">
                  <a:schemeClr val="accent3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'1='!$B$19:$D$19</c:f>
            </c:numRef>
          </c:val>
        </c:ser>
        <c:ser>
          <c:idx val="15"/>
          <c:order val="15"/>
          <c:spPr>
            <a:gradFill rotWithShape="1">
              <a:gsLst>
                <a:gs pos="0">
                  <a:schemeClr val="accent4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'1='!$B$20:$D$20</c:f>
            </c:numRef>
          </c:val>
        </c:ser>
        <c:ser>
          <c:idx val="16"/>
          <c:order val="16"/>
          <c:tx>
            <c:v>НАЛОГИ НА ИМУЩЕСТВО</c:v>
          </c:tx>
          <c:spPr>
            <a:gradFill rotWithShape="1">
              <a:gsLst>
                <a:gs pos="0">
                  <a:schemeClr val="accent5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'1='!$B$21:$D$21</c:f>
              <c:numCache>
                <c:formatCode>#,##0.00</c:formatCode>
                <c:ptCount val="3"/>
                <c:pt idx="0">
                  <c:v>27954.92</c:v>
                </c:pt>
                <c:pt idx="1">
                  <c:v>25357</c:v>
                </c:pt>
                <c:pt idx="2">
                  <c:v>25357</c:v>
                </c:pt>
              </c:numCache>
            </c:numRef>
          </c:val>
        </c:ser>
        <c:ser>
          <c:idx val="17"/>
          <c:order val="17"/>
          <c:spPr>
            <a:gradFill rotWithShape="1">
              <a:gsLst>
                <a:gs pos="0">
                  <a:schemeClr val="accent6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'1='!$B$22:$D$22</c:f>
            </c:numRef>
          </c:val>
        </c:ser>
        <c:ser>
          <c:idx val="18"/>
          <c:order val="18"/>
          <c:spPr>
            <a:gradFill rotWithShape="1">
              <a:gsLst>
                <a:gs pos="0">
                  <a:schemeClr val="accent1">
                    <a:lumMod val="8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'1='!$B$23:$D$23</c:f>
            </c:numRef>
          </c:val>
        </c:ser>
        <c:ser>
          <c:idx val="19"/>
          <c:order val="19"/>
          <c:spPr>
            <a:gradFill rotWithShape="1">
              <a:gsLst>
                <a:gs pos="0">
                  <a:schemeClr val="accent2">
                    <a:lumMod val="8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'1='!$B$24:$D$24</c:f>
            </c:numRef>
          </c:val>
        </c:ser>
        <c:ser>
          <c:idx val="20"/>
          <c:order val="20"/>
          <c:spPr>
            <a:gradFill rotWithShape="1">
              <a:gsLst>
                <a:gs pos="0">
                  <a:schemeClr val="accent3">
                    <a:lumMod val="8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'1='!$B$25:$D$25</c:f>
            </c:numRef>
          </c:val>
        </c:ser>
        <c:ser>
          <c:idx val="21"/>
          <c:order val="21"/>
          <c:spPr>
            <a:gradFill rotWithShape="1">
              <a:gsLst>
                <a:gs pos="0">
                  <a:schemeClr val="accent4">
                    <a:lumMod val="8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'1='!$B$26:$D$26</c:f>
            </c:numRef>
          </c:val>
        </c:ser>
        <c:ser>
          <c:idx val="22"/>
          <c:order val="22"/>
          <c:spPr>
            <a:gradFill rotWithShape="1">
              <a:gsLst>
                <a:gs pos="0">
                  <a:schemeClr val="accent5">
                    <a:lumMod val="8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'1='!$B$27:$D$27</c:f>
            </c:numRef>
          </c:val>
        </c:ser>
        <c:ser>
          <c:idx val="23"/>
          <c:order val="23"/>
          <c:spPr>
            <a:gradFill rotWithShape="1">
              <a:gsLst>
                <a:gs pos="0">
                  <a:schemeClr val="accent6">
                    <a:lumMod val="8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'1='!$B$28:$D$28</c:f>
            </c:numRef>
          </c:val>
        </c:ser>
        <c:ser>
          <c:idx val="24"/>
          <c:order val="24"/>
          <c:spPr>
            <a:gradFill rotWithShape="1">
              <a:gsLst>
                <a:gs pos="0">
                  <a:schemeClr val="accent1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'1='!$B$29:$D$29</c:f>
            </c:numRef>
          </c:val>
        </c:ser>
        <c:ser>
          <c:idx val="25"/>
          <c:order val="25"/>
          <c:spPr>
            <a:gradFill rotWithShape="1">
              <a:gsLst>
                <a:gs pos="0">
                  <a:schemeClr val="accent2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'1='!$B$30:$D$30</c:f>
            </c:numRef>
          </c:val>
        </c:ser>
        <c:ser>
          <c:idx val="26"/>
          <c:order val="26"/>
          <c:spPr>
            <a:gradFill rotWithShape="1">
              <a:gsLst>
                <a:gs pos="0">
                  <a:schemeClr val="accent3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'1='!$B$31:$D$31</c:f>
            </c:numRef>
          </c:val>
        </c:ser>
        <c:ser>
          <c:idx val="27"/>
          <c:order val="27"/>
          <c:tx>
            <c:v>ГОСУДАРСТВЕННАЯ ПОШЛИНА</c:v>
          </c:tx>
          <c:spPr>
            <a:gradFill rotWithShape="1">
              <a:gsLst>
                <a:gs pos="0">
                  <a:schemeClr val="accent4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'1='!$B$32:$D$32</c:f>
              <c:numCache>
                <c:formatCode>#,##0.00</c:formatCode>
                <c:ptCount val="3"/>
                <c:pt idx="0">
                  <c:v>32.92</c:v>
                </c:pt>
                <c:pt idx="1">
                  <c:v>32.92</c:v>
                </c:pt>
                <c:pt idx="2">
                  <c:v>32.92</c:v>
                </c:pt>
              </c:numCache>
            </c:numRef>
          </c:val>
        </c:ser>
        <c:ser>
          <c:idx val="28"/>
          <c:order val="28"/>
          <c:spPr>
            <a:gradFill rotWithShape="1">
              <a:gsLst>
                <a:gs pos="0">
                  <a:schemeClr val="accent5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'1='!$B$33:$D$33</c:f>
            </c:numRef>
          </c:val>
        </c:ser>
        <c:ser>
          <c:idx val="29"/>
          <c:order val="29"/>
          <c:spPr>
            <a:gradFill rotWithShape="1">
              <a:gsLst>
                <a:gs pos="0">
                  <a:schemeClr val="accent6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'1='!$B$34:$D$34</c:f>
            </c:numRef>
          </c:val>
        </c:ser>
        <c:ser>
          <c:idx val="30"/>
          <c:order val="30"/>
          <c:tx>
            <c:v>ДОХОДЫ ОТ ИСПОЛЬЗОВАНИЯ ИМУЩЕСТВА,  НАХОДЯЩЕГОСЯ В ГОСУДАРСТВЕННОЙ  И  МУНИЦИПАЛЬНОЙ СОБСТВЕННОСТИ</c:v>
          </c:tx>
          <c:spPr>
            <a:gradFill rotWithShape="1">
              <a:gsLst>
                <a:gs pos="0">
                  <a:schemeClr val="accent1">
                    <a:lumMod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'1='!$B$35:$D$35</c:f>
              <c:numCache>
                <c:formatCode>#,##0.00</c:formatCode>
                <c:ptCount val="3"/>
                <c:pt idx="0">
                  <c:v>464.09</c:v>
                </c:pt>
                <c:pt idx="1">
                  <c:v>460.29</c:v>
                </c:pt>
                <c:pt idx="2">
                  <c:v>460.29</c:v>
                </c:pt>
              </c:numCache>
            </c:numRef>
          </c:val>
        </c:ser>
        <c:ser>
          <c:idx val="31"/>
          <c:order val="31"/>
          <c:spPr>
            <a:gradFill rotWithShape="1">
              <a:gsLst>
                <a:gs pos="0">
                  <a:schemeClr val="accent2">
                    <a:lumMod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'1='!$B$36:$D$36</c:f>
            </c:numRef>
          </c:val>
        </c:ser>
        <c:ser>
          <c:idx val="32"/>
          <c:order val="32"/>
          <c:spPr>
            <a:gradFill rotWithShape="1">
              <a:gsLst>
                <a:gs pos="0">
                  <a:schemeClr val="accent3">
                    <a:lumMod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'1='!$B$37:$D$37</c:f>
            </c:numRef>
          </c:val>
        </c:ser>
        <c:ser>
          <c:idx val="33"/>
          <c:order val="33"/>
          <c:spPr>
            <a:gradFill rotWithShape="1">
              <a:gsLst>
                <a:gs pos="0">
                  <a:schemeClr val="accent4">
                    <a:lumMod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'1='!$B$38:$D$38</c:f>
            </c:numRef>
          </c:val>
        </c:ser>
        <c:ser>
          <c:idx val="34"/>
          <c:order val="34"/>
          <c:spPr>
            <a:gradFill rotWithShape="1">
              <a:gsLst>
                <a:gs pos="0">
                  <a:schemeClr val="accent5">
                    <a:lumMod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'1='!$B$39:$D$39</c:f>
            </c:numRef>
          </c:val>
        </c:ser>
        <c:ser>
          <c:idx val="35"/>
          <c:order val="35"/>
          <c:spPr>
            <a:gradFill rotWithShape="1">
              <a:gsLst>
                <a:gs pos="0">
                  <a:schemeClr val="accent6">
                    <a:lumMod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'1='!$B$40:$D$40</c:f>
            </c:numRef>
          </c:val>
        </c:ser>
        <c:ser>
          <c:idx val="36"/>
          <c:order val="36"/>
          <c:spPr>
            <a:gradFill rotWithShape="1">
              <a:gsLst>
                <a:gs pos="0">
                  <a:schemeClr val="accent1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'1='!$B$41:$D$41</c:f>
            </c:numRef>
          </c:val>
        </c:ser>
        <c:ser>
          <c:idx val="37"/>
          <c:order val="37"/>
          <c:spPr>
            <a:gradFill rotWithShape="1">
              <a:gsLst>
                <a:gs pos="0">
                  <a:schemeClr val="accent2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'1='!$B$42:$D$42</c:f>
            </c:numRef>
          </c:val>
        </c:ser>
        <c:ser>
          <c:idx val="38"/>
          <c:order val="38"/>
          <c:spPr>
            <a:gradFill rotWithShape="1">
              <a:gsLst>
                <a:gs pos="0">
                  <a:schemeClr val="accent3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'1='!$B$43:$D$43</c:f>
            </c:numRef>
          </c:val>
        </c:ser>
        <c:ser>
          <c:idx val="39"/>
          <c:order val="39"/>
          <c:spPr>
            <a:gradFill rotWithShape="1">
              <a:gsLst>
                <a:gs pos="0">
                  <a:schemeClr val="accent4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'1='!$B$44:$D$44</c:f>
            </c:numRef>
          </c:val>
        </c:ser>
        <c:ser>
          <c:idx val="40"/>
          <c:order val="40"/>
          <c:spPr>
            <a:gradFill rotWithShape="1">
              <a:gsLst>
                <a:gs pos="0">
                  <a:schemeClr val="accent5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'1='!$B$45:$D$45</c:f>
            </c:numRef>
          </c:val>
        </c:ser>
        <c:ser>
          <c:idx val="41"/>
          <c:order val="41"/>
          <c:spPr>
            <a:gradFill rotWithShape="1">
              <a:gsLst>
                <a:gs pos="0">
                  <a:schemeClr val="accent6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'1='!$B$46:$D$46</c:f>
            </c:numRef>
          </c:val>
        </c:ser>
        <c:ser>
          <c:idx val="42"/>
          <c:order val="42"/>
          <c:spPr>
            <a:gradFill rotWithShape="1">
              <a:gsLst>
                <a:gs pos="0">
                  <a:schemeClr val="accent1">
                    <a:lumMod val="7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'1='!$B$47:$D$47</c:f>
            </c:numRef>
          </c:val>
        </c:ser>
        <c:ser>
          <c:idx val="43"/>
          <c:order val="43"/>
          <c:spPr>
            <a:gradFill rotWithShape="1">
              <a:gsLst>
                <a:gs pos="0">
                  <a:schemeClr val="accent2">
                    <a:lumMod val="7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'1='!$B$48:$D$48</c:f>
            </c:numRef>
          </c:val>
        </c:ser>
        <c:ser>
          <c:idx val="44"/>
          <c:order val="44"/>
          <c:spPr>
            <a:gradFill rotWithShape="1">
              <a:gsLst>
                <a:gs pos="0">
                  <a:schemeClr val="accent3">
                    <a:lumMod val="7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'1='!$B$49:$D$49</c:f>
            </c:numRef>
          </c:val>
        </c:ser>
        <c:ser>
          <c:idx val="45"/>
          <c:order val="45"/>
          <c:spPr>
            <a:gradFill rotWithShape="1">
              <a:gsLst>
                <a:gs pos="0">
                  <a:schemeClr val="accent4">
                    <a:lumMod val="7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'1='!$B$50:$D$50</c:f>
            </c:numRef>
          </c:val>
        </c:ser>
        <c:ser>
          <c:idx val="46"/>
          <c:order val="46"/>
          <c:spPr>
            <a:gradFill rotWithShape="1">
              <a:gsLst>
                <a:gs pos="0">
                  <a:schemeClr val="accent5">
                    <a:lumMod val="7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'1='!$B$51:$D$51</c:f>
            </c:numRef>
          </c:val>
        </c:ser>
        <c:ser>
          <c:idx val="47"/>
          <c:order val="47"/>
          <c:tx>
            <c:v>ШТРАФЫ, САНКЦИИ, ВОЗМЕЩЕНИЕ УЩЕРБА</c:v>
          </c:tx>
          <c:spPr>
            <a:gradFill rotWithShape="1">
              <a:gsLst>
                <a:gs pos="0">
                  <a:schemeClr val="accent6">
                    <a:lumMod val="7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'1='!$B$52:$D$52</c:f>
              <c:numCache>
                <c:formatCode>#,##0.00</c:formatCode>
                <c:ptCount val="3"/>
                <c:pt idx="0">
                  <c:v>35198.04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8"/>
          <c:order val="48"/>
          <c:spPr>
            <a:gradFill rotWithShape="1">
              <a:gsLst>
                <a:gs pos="0">
                  <a:schemeClr val="accent1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'1='!$B$53:$D$53</c:f>
            </c:numRef>
          </c:val>
        </c:ser>
        <c:ser>
          <c:idx val="49"/>
          <c:order val="49"/>
          <c:spPr>
            <a:gradFill rotWithShape="1">
              <a:gsLst>
                <a:gs pos="0">
                  <a:schemeClr val="accent2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'1='!$B$54:$D$54</c:f>
            </c:numRef>
          </c:val>
        </c:ser>
        <c:ser>
          <c:idx val="50"/>
          <c:order val="50"/>
          <c:spPr>
            <a:gradFill rotWithShape="1">
              <a:gsLst>
                <a:gs pos="0">
                  <a:schemeClr val="accent3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'1='!$B$55:$D$55</c:f>
            </c:numRef>
          </c:val>
        </c:ser>
        <c:ser>
          <c:idx val="51"/>
          <c:order val="51"/>
          <c:spPr>
            <a:gradFill rotWithShape="1">
              <a:gsLst>
                <a:gs pos="0">
                  <a:schemeClr val="accent4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'1='!$B$56:$D$56</c:f>
            </c:numRef>
          </c:val>
        </c:ser>
        <c:ser>
          <c:idx val="52"/>
          <c:order val="52"/>
          <c:spPr>
            <a:gradFill rotWithShape="1">
              <a:gsLst>
                <a:gs pos="0">
                  <a:schemeClr val="accent5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'1='!$B$57:$D$57</c:f>
            </c:numRef>
          </c:val>
        </c:ser>
        <c:ser>
          <c:idx val="53"/>
          <c:order val="53"/>
          <c:spPr>
            <a:gradFill rotWithShape="1">
              <a:gsLst>
                <a:gs pos="0">
                  <a:schemeClr val="accent6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'1='!$B$58:$D$58</c:f>
            </c:numRef>
          </c:val>
        </c:ser>
        <c:ser>
          <c:idx val="54"/>
          <c:order val="54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'1='!$B$59:$D$59</c:f>
            </c:numRef>
          </c:val>
        </c:ser>
        <c:ser>
          <c:idx val="55"/>
          <c:order val="55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'1='!$B$60:$D$60</c:f>
            </c:numRef>
          </c:val>
        </c:ser>
        <c:ser>
          <c:idx val="56"/>
          <c:order val="56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'1='!$B$61:$D$61</c:f>
            </c:numRef>
          </c:val>
        </c:ser>
        <c:ser>
          <c:idx val="57"/>
          <c:order val="57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'1='!$B$62:$D$62</c:f>
            </c:numRef>
          </c:val>
        </c:ser>
        <c:ser>
          <c:idx val="58"/>
          <c:order val="58"/>
          <c:tx>
            <c:v>БЕЗВОЗМЕЗДНЫЕ  ПОСТУПЛЕНИЯ от других  бюджетов бюджетной системы Российской Федерации</c:v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'1='!$B$63:$D$63</c:f>
              <c:numCache>
                <c:formatCode>#,##0.00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59"/>
          <c:order val="59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'1='!$B$64:$D$64</c:f>
            </c:numRef>
          </c:val>
        </c:ser>
        <c:ser>
          <c:idx val="60"/>
          <c:order val="60"/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'1='!$B$65:$D$65</c:f>
            </c:numRef>
          </c:val>
        </c:ser>
        <c:ser>
          <c:idx val="62"/>
          <c:order val="61"/>
          <c:spPr>
            <a:gradFill rotWithShape="1">
              <a:gsLst>
                <a:gs pos="0">
                  <a:schemeClr val="accent3">
                    <a:lumMod val="6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'1='!$B$67:$D$67</c:f>
            </c:numRef>
          </c:val>
        </c:ser>
        <c:ser>
          <c:idx val="63"/>
          <c:order val="62"/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'1='!$B$68:$D$68</c:f>
            </c:numRef>
          </c:val>
        </c:ser>
        <c:ser>
          <c:idx val="64"/>
          <c:order val="63"/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'1='!$B$69:$D$69</c:f>
            </c:numRef>
          </c:val>
        </c:ser>
        <c:ser>
          <c:idx val="65"/>
          <c:order val="64"/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'1='!$B$70:$D$70</c:f>
            </c:numRef>
          </c:val>
        </c:ser>
        <c:ser>
          <c:idx val="66"/>
          <c:order val="65"/>
          <c:spPr>
            <a:gradFill rotWithShape="1">
              <a:gsLst>
                <a:gs pos="0">
                  <a:schemeClr val="accent1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'1='!$B$71:$D$71</c:f>
            </c:numRef>
          </c:val>
        </c:ser>
        <c:ser>
          <c:idx val="67"/>
          <c:order val="66"/>
          <c:spPr>
            <a:gradFill rotWithShape="1">
              <a:gsLst>
                <a:gs pos="0">
                  <a:schemeClr val="accent2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'1='!$B$72:$D$72</c:f>
            </c:numRef>
          </c:val>
        </c:ser>
        <c:ser>
          <c:idx val="68"/>
          <c:order val="67"/>
          <c:spPr>
            <a:gradFill rotWithShape="1">
              <a:gsLst>
                <a:gs pos="0">
                  <a:schemeClr val="accent3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'1='!$B$73:$D$73</c:f>
            </c:numRef>
          </c:val>
        </c:ser>
        <c:ser>
          <c:idx val="69"/>
          <c:order val="68"/>
          <c:spPr>
            <a:gradFill rotWithShape="1">
              <a:gsLst>
                <a:gs pos="0">
                  <a:schemeClr val="accent4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'1='!$B$74:$D$74</c:f>
            </c:numRef>
          </c:val>
        </c:ser>
        <c:ser>
          <c:idx val="70"/>
          <c:order val="69"/>
          <c:spPr>
            <a:gradFill rotWithShape="1">
              <a:gsLst>
                <a:gs pos="0">
                  <a:schemeClr val="accent5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'1='!$B$75:$D$75</c:f>
            </c:numRef>
          </c:val>
        </c:ser>
        <c:ser>
          <c:idx val="71"/>
          <c:order val="70"/>
          <c:spPr>
            <a:gradFill rotWithShape="1">
              <a:gsLst>
                <a:gs pos="0">
                  <a:schemeClr val="accent6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'1='!$B$76:$D$76</c:f>
            </c:numRef>
          </c:val>
        </c:ser>
        <c:ser>
          <c:idx val="72"/>
          <c:order val="71"/>
          <c:spPr>
            <a:gradFill rotWithShape="1">
              <a:gsLst>
                <a:gs pos="0">
                  <a:schemeClr val="accent1">
                    <a:lumMod val="8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'1='!$B$77:$D$77</c:f>
            </c:numRef>
          </c:val>
        </c:ser>
        <c:ser>
          <c:idx val="73"/>
          <c:order val="72"/>
          <c:spPr>
            <a:gradFill rotWithShape="1">
              <a:gsLst>
                <a:gs pos="0">
                  <a:schemeClr val="accent2">
                    <a:lumMod val="8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'1='!$B$78:$D$78</c:f>
            </c:numRef>
          </c:val>
        </c:ser>
        <c:ser>
          <c:idx val="74"/>
          <c:order val="73"/>
          <c:spPr>
            <a:gradFill rotWithShape="1">
              <a:gsLst>
                <a:gs pos="0">
                  <a:schemeClr val="accent3">
                    <a:lumMod val="8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'1='!$B$79:$D$79</c:f>
            </c:numRef>
          </c:val>
        </c:ser>
        <c:ser>
          <c:idx val="75"/>
          <c:order val="74"/>
          <c:spPr>
            <a:gradFill rotWithShape="1">
              <a:gsLst>
                <a:gs pos="0">
                  <a:schemeClr val="accent4">
                    <a:lumMod val="8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'1='!$B$80:$D$80</c:f>
            </c:numRef>
          </c:val>
        </c:ser>
        <c:ser>
          <c:idx val="76"/>
          <c:order val="75"/>
          <c:spPr>
            <a:gradFill rotWithShape="1">
              <a:gsLst>
                <a:gs pos="0">
                  <a:schemeClr val="accent5">
                    <a:lumMod val="8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'1='!$B$81:$D$81</c:f>
            </c:numRef>
          </c:val>
        </c:ser>
        <c:ser>
          <c:idx val="77"/>
          <c:order val="76"/>
          <c:spPr>
            <a:gradFill rotWithShape="1">
              <a:gsLst>
                <a:gs pos="0">
                  <a:schemeClr val="accent6">
                    <a:lumMod val="8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'1='!$B$82:$D$82</c:f>
            </c:numRef>
          </c:val>
        </c:ser>
        <c:ser>
          <c:idx val="78"/>
          <c:order val="77"/>
          <c:spPr>
            <a:gradFill rotWithShape="1">
              <a:gsLst>
                <a:gs pos="0">
                  <a:schemeClr val="accent1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'1='!$B$83:$D$83</c:f>
            </c:numRef>
          </c:val>
        </c:ser>
        <c:ser>
          <c:idx val="79"/>
          <c:order val="78"/>
          <c:spPr>
            <a:gradFill rotWithShape="1">
              <a:gsLst>
                <a:gs pos="0">
                  <a:schemeClr val="accent2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'1='!$B$84:$D$84</c:f>
            </c:numRef>
          </c:val>
        </c:ser>
        <c:ser>
          <c:idx val="80"/>
          <c:order val="79"/>
          <c:spPr>
            <a:gradFill rotWithShape="1">
              <a:gsLst>
                <a:gs pos="0">
                  <a:schemeClr val="accent3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'1='!$B$85:$D$85</c:f>
            </c:numRef>
          </c:val>
        </c:ser>
        <c:ser>
          <c:idx val="81"/>
          <c:order val="80"/>
          <c:spPr>
            <a:gradFill rotWithShape="1">
              <a:gsLst>
                <a:gs pos="0">
                  <a:schemeClr val="accent4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'1='!$B$86:$D$86</c:f>
            </c:numRef>
          </c:val>
        </c:ser>
        <c:ser>
          <c:idx val="82"/>
          <c:order val="81"/>
          <c:spPr>
            <a:gradFill rotWithShape="1">
              <a:gsLst>
                <a:gs pos="0">
                  <a:schemeClr val="accent5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'1='!$B$87:$D$87</c:f>
            </c:numRef>
          </c:val>
        </c:ser>
        <c:ser>
          <c:idx val="83"/>
          <c:order val="82"/>
          <c:spPr>
            <a:gradFill rotWithShape="1">
              <a:gsLst>
                <a:gs pos="0">
                  <a:schemeClr val="accent6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'1='!$B$88:$D$88</c:f>
            </c:numRef>
          </c:val>
        </c:ser>
        <c:ser>
          <c:idx val="84"/>
          <c:order val="83"/>
          <c:spPr>
            <a:gradFill rotWithShape="1">
              <a:gsLst>
                <a:gs pos="0">
                  <a:schemeClr val="accent1">
                    <a:lumMod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'1='!$B$89:$D$89</c:f>
            </c:numRef>
          </c:val>
        </c:ser>
        <c:ser>
          <c:idx val="85"/>
          <c:order val="84"/>
          <c:spPr>
            <a:gradFill rotWithShape="1">
              <a:gsLst>
                <a:gs pos="0">
                  <a:schemeClr val="accent2">
                    <a:lumMod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'1='!$B$90:$D$90</c:f>
            </c:numRef>
          </c:val>
        </c:ser>
        <c:ser>
          <c:idx val="86"/>
          <c:order val="85"/>
          <c:spPr>
            <a:gradFill rotWithShape="1">
              <a:gsLst>
                <a:gs pos="0">
                  <a:schemeClr val="accent3">
                    <a:lumMod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'1='!$B$91:$D$91</c:f>
            </c:numRef>
          </c:val>
        </c:ser>
        <c:ser>
          <c:idx val="87"/>
          <c:order val="86"/>
          <c:spPr>
            <a:gradFill rotWithShape="1">
              <a:gsLst>
                <a:gs pos="0">
                  <a:schemeClr val="accent4">
                    <a:lumMod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'1='!$B$92:$D$92</c:f>
            </c:numRef>
          </c:val>
        </c:ser>
        <c:ser>
          <c:idx val="88"/>
          <c:order val="87"/>
          <c:spPr>
            <a:gradFill rotWithShape="1">
              <a:gsLst>
                <a:gs pos="0">
                  <a:schemeClr val="accent5">
                    <a:lumMod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'1='!$B$93:$D$93</c:f>
            </c:numRef>
          </c:val>
        </c:ser>
        <c:ser>
          <c:idx val="89"/>
          <c:order val="88"/>
          <c:spPr>
            <a:gradFill rotWithShape="1">
              <a:gsLst>
                <a:gs pos="0">
                  <a:schemeClr val="accent6">
                    <a:lumMod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'1='!$B$94:$D$94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945016"/>
        <c:axId val="178945408"/>
        <c:axId val="0"/>
      </c:bar3DChart>
      <c:catAx>
        <c:axId val="178945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45408"/>
        <c:crosses val="autoZero"/>
        <c:auto val="1"/>
        <c:lblAlgn val="ctr"/>
        <c:lblOffset val="100"/>
        <c:noMultiLvlLbl val="0"/>
      </c:catAx>
      <c:valAx>
        <c:axId val="17894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45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621864483643726E-2"/>
          <c:y val="0.61059854027521432"/>
          <c:w val="0.87690451247458734"/>
          <c:h val="0.374614067002164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Распределение бюджетных ассигнований по направлениям расходов бюджета на 2017-2019 годы</a:t>
            </a:r>
          </a:p>
        </c:rich>
      </c:tx>
      <c:layout>
        <c:manualLayout>
          <c:xMode val="edge"/>
          <c:yMode val="edge"/>
          <c:x val="0.10407713941442616"/>
          <c:y val="7.841214783221282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197305961161759"/>
          <c:y val="7.958122973709704E-2"/>
          <c:w val="0.84585780813040312"/>
          <c:h val="0.29482202301544752"/>
        </c:manualLayout>
      </c:layout>
      <c:bar3DChart>
        <c:barDir val="col"/>
        <c:grouping val="clustered"/>
        <c:varyColors val="0"/>
        <c:ser>
          <c:idx val="0"/>
          <c:order val="0"/>
          <c:tx>
            <c:v>Функционирование высшего должностного лица  субъекта Российской Федерации и муниципального  образования</c:v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'2='!$D$4:$F$4</c:f>
              <c:numCache>
                <c:formatCode>#,##0.00</c:formatCode>
                <c:ptCount val="3"/>
                <c:pt idx="0">
                  <c:v>936.7</c:v>
                </c:pt>
                <c:pt idx="1">
                  <c:v>936.7</c:v>
                </c:pt>
                <c:pt idx="2">
                  <c:v>936.7</c:v>
                </c:pt>
              </c:numCache>
            </c:numRef>
          </c:val>
        </c:ser>
        <c:ser>
          <c:idx val="1"/>
          <c:order val="1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'2='!$D$5:$F$5</c:f>
            </c:numRef>
          </c:val>
        </c:ser>
        <c:ser>
          <c:idx val="2"/>
          <c:order val="2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'2='!$D$6:$F$6</c:f>
            </c:numRef>
          </c:val>
        </c:ser>
        <c:ser>
          <c:idx val="3"/>
          <c:order val="3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'2='!$D$7:$F$7</c:f>
            </c:numRef>
          </c:val>
        </c:ser>
        <c:ser>
          <c:idx val="4"/>
          <c:order val="4"/>
          <c:tx>
            <c:v>Функционирование Правительства Российской  Федерации, высших исполнительных органов  государственной власти субъектов Российской  Федерации, местных администраций </c:v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'2='!$D$8:$F$8</c:f>
              <c:numCache>
                <c:formatCode>#,##0.00</c:formatCode>
                <c:ptCount val="3"/>
                <c:pt idx="0">
                  <c:v>6977.91</c:v>
                </c:pt>
                <c:pt idx="1">
                  <c:v>7371.72</c:v>
                </c:pt>
                <c:pt idx="2">
                  <c:v>7785.21</c:v>
                </c:pt>
              </c:numCache>
            </c:numRef>
          </c:val>
        </c:ser>
        <c:ser>
          <c:idx val="5"/>
          <c:order val="5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'2='!$D$9:$F$9</c:f>
            </c:numRef>
          </c:val>
        </c:ser>
        <c:ser>
          <c:idx val="6"/>
          <c:order val="6"/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'2='!$D$10:$F$10</c:f>
            </c:numRef>
          </c:val>
        </c:ser>
        <c:ser>
          <c:idx val="7"/>
          <c:order val="7"/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'2='!$D$11:$F$11</c:f>
            </c:numRef>
          </c:val>
        </c:ser>
        <c:ser>
          <c:idx val="8"/>
          <c:order val="8"/>
          <c:spPr>
            <a:gradFill rotWithShape="1">
              <a:gsLst>
                <a:gs pos="0">
                  <a:schemeClr val="accent3">
                    <a:lumMod val="6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'2='!$D$12:$F$12</c:f>
            </c:numRef>
          </c:val>
        </c:ser>
        <c:ser>
          <c:idx val="9"/>
          <c:order val="9"/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'2='!$D$13:$F$13</c:f>
            </c:numRef>
          </c:val>
        </c:ser>
        <c:ser>
          <c:idx val="10"/>
          <c:order val="10"/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'2='!$D$14:$F$14</c:f>
            </c:numRef>
          </c:val>
        </c:ser>
        <c:ser>
          <c:idx val="11"/>
          <c:order val="11"/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'2='!$D$15:$F$15</c:f>
            </c:numRef>
          </c:val>
        </c:ser>
        <c:ser>
          <c:idx val="12"/>
          <c:order val="12"/>
          <c:spPr>
            <a:gradFill rotWithShape="1">
              <a:gsLst>
                <a:gs pos="0">
                  <a:schemeClr val="accent1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'2='!$D$16:$F$16</c:f>
            </c:numRef>
          </c:val>
        </c:ser>
        <c:ser>
          <c:idx val="13"/>
          <c:order val="13"/>
          <c:spPr>
            <a:gradFill rotWithShape="1">
              <a:gsLst>
                <a:gs pos="0">
                  <a:schemeClr val="accent2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'2='!$D$17:$F$17</c:f>
            </c:numRef>
          </c:val>
        </c:ser>
        <c:ser>
          <c:idx val="14"/>
          <c:order val="14"/>
          <c:spPr>
            <a:gradFill rotWithShape="1">
              <a:gsLst>
                <a:gs pos="0">
                  <a:schemeClr val="accent3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'2='!$D$18:$F$18</c:f>
            </c:numRef>
          </c:val>
        </c:ser>
        <c:ser>
          <c:idx val="15"/>
          <c:order val="15"/>
          <c:spPr>
            <a:gradFill rotWithShape="1">
              <a:gsLst>
                <a:gs pos="0">
                  <a:schemeClr val="accent4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'2='!$D$19:$F$19</c:f>
            </c:numRef>
          </c:val>
        </c:ser>
        <c:ser>
          <c:idx val="16"/>
          <c:order val="16"/>
          <c:spPr>
            <a:gradFill rotWithShape="1">
              <a:gsLst>
                <a:gs pos="0">
                  <a:schemeClr val="accent5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'2='!$D$20:$F$20</c:f>
            </c:numRef>
          </c:val>
        </c:ser>
        <c:ser>
          <c:idx val="17"/>
          <c:order val="17"/>
          <c:spPr>
            <a:gradFill rotWithShape="1">
              <a:gsLst>
                <a:gs pos="0">
                  <a:schemeClr val="accent6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'2='!$D$21:$F$21</c:f>
            </c:numRef>
          </c:val>
        </c:ser>
        <c:ser>
          <c:idx val="18"/>
          <c:order val="18"/>
          <c:spPr>
            <a:gradFill rotWithShape="1">
              <a:gsLst>
                <a:gs pos="0">
                  <a:schemeClr val="accent1">
                    <a:lumMod val="8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'2='!$D$22:$F$22</c:f>
            </c:numRef>
          </c:val>
        </c:ser>
        <c:ser>
          <c:idx val="19"/>
          <c:order val="19"/>
          <c:spPr>
            <a:gradFill rotWithShape="1">
              <a:gsLst>
                <a:gs pos="0">
                  <a:schemeClr val="accent2">
                    <a:lumMod val="8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'2='!$D$23:$F$23</c:f>
            </c:numRef>
          </c:val>
        </c:ser>
        <c:ser>
          <c:idx val="20"/>
          <c:order val="20"/>
          <c:spPr>
            <a:gradFill rotWithShape="1">
              <a:gsLst>
                <a:gs pos="0">
                  <a:schemeClr val="accent3">
                    <a:lumMod val="8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'2='!$D$24:$F$24</c:f>
            </c:numRef>
          </c:val>
        </c:ser>
        <c:ser>
          <c:idx val="21"/>
          <c:order val="21"/>
          <c:tx>
            <c:v>Резервные фонды</c:v>
          </c:tx>
          <c:spPr>
            <a:gradFill rotWithShape="1">
              <a:gsLst>
                <a:gs pos="0">
                  <a:schemeClr val="accent4">
                    <a:lumMod val="8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'2='!$D$25:$F$25</c:f>
              <c:numCache>
                <c:formatCode>#,##0.00</c:formatCode>
                <c:ptCount val="3"/>
                <c:pt idx="0">
                  <c:v>15.9</c:v>
                </c:pt>
                <c:pt idx="1">
                  <c:v>15.9</c:v>
                </c:pt>
                <c:pt idx="2">
                  <c:v>15.9</c:v>
                </c:pt>
              </c:numCache>
            </c:numRef>
          </c:val>
        </c:ser>
        <c:ser>
          <c:idx val="22"/>
          <c:order val="22"/>
          <c:tx>
            <c:v>Другие общегосударственные вопросы</c:v>
          </c:tx>
          <c:spPr>
            <a:gradFill rotWithShape="1">
              <a:gsLst>
                <a:gs pos="0">
                  <a:schemeClr val="accent5">
                    <a:lumMod val="8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'2='!$D$26:$F$26</c:f>
              <c:numCache>
                <c:formatCode>#,##0.00</c:formatCode>
                <c:ptCount val="3"/>
                <c:pt idx="0">
                  <c:v>600</c:v>
                </c:pt>
                <c:pt idx="1">
                  <c:v>600</c:v>
                </c:pt>
                <c:pt idx="2">
                  <c:v>600</c:v>
                </c:pt>
              </c:numCache>
            </c:numRef>
          </c:val>
        </c:ser>
        <c:ser>
          <c:idx val="23"/>
          <c:order val="23"/>
          <c:spPr>
            <a:gradFill rotWithShape="1">
              <a:gsLst>
                <a:gs pos="0">
                  <a:schemeClr val="accent6">
                    <a:lumMod val="8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'2='!$D$27:$F$27</c:f>
            </c:numRef>
          </c:val>
        </c:ser>
        <c:ser>
          <c:idx val="24"/>
          <c:order val="24"/>
          <c:spPr>
            <a:gradFill rotWithShape="1">
              <a:gsLst>
                <a:gs pos="0">
                  <a:schemeClr val="accent1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'2='!$D$28:$F$28</c:f>
            </c:numRef>
          </c:val>
        </c:ser>
        <c:ser>
          <c:idx val="25"/>
          <c:order val="25"/>
          <c:spPr>
            <a:gradFill rotWithShape="1">
              <a:gsLst>
                <a:gs pos="0">
                  <a:schemeClr val="accent2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'2='!$D$29:$F$29</c:f>
            </c:numRef>
          </c:val>
        </c:ser>
        <c:ser>
          <c:idx val="26"/>
          <c:order val="26"/>
          <c:tx>
            <c:v>Мобилизационная и вневойсковая подготовка</c:v>
          </c:tx>
          <c:spPr>
            <a:gradFill rotWithShape="1">
              <a:gsLst>
                <a:gs pos="0">
                  <a:schemeClr val="accent3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'2='!$D$30:$F$30</c:f>
              <c:numCache>
                <c:formatCode>#,##0.00</c:formatCode>
                <c:ptCount val="3"/>
                <c:pt idx="0">
                  <c:v>85</c:v>
                </c:pt>
                <c:pt idx="1">
                  <c:v>85</c:v>
                </c:pt>
                <c:pt idx="2">
                  <c:v>40</c:v>
                </c:pt>
              </c:numCache>
            </c:numRef>
          </c:val>
        </c:ser>
        <c:ser>
          <c:idx val="27"/>
          <c:order val="27"/>
          <c:spPr>
            <a:gradFill rotWithShape="1">
              <a:gsLst>
                <a:gs pos="0">
                  <a:schemeClr val="accent4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'2='!$D$31:$F$31</c:f>
            </c:numRef>
          </c:val>
        </c:ser>
        <c:ser>
          <c:idx val="28"/>
          <c:order val="28"/>
          <c:spPr>
            <a:gradFill rotWithShape="1">
              <a:gsLst>
                <a:gs pos="0">
                  <a:schemeClr val="accent5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'2='!$D$32:$F$32</c:f>
            </c:numRef>
          </c:val>
        </c:ser>
        <c:ser>
          <c:idx val="29"/>
          <c:order val="29"/>
          <c:spPr>
            <a:gradFill rotWithShape="1">
              <a:gsLst>
                <a:gs pos="0">
                  <a:schemeClr val="accent6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'2='!$D$33:$F$33</c:f>
            </c:numRef>
          </c:val>
        </c:ser>
        <c:ser>
          <c:idx val="30"/>
          <c:order val="30"/>
          <c:spPr>
            <a:gradFill rotWithShape="1">
              <a:gsLst>
                <a:gs pos="0">
                  <a:schemeClr val="accent1">
                    <a:lumMod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'2='!$D$34:$F$34</c:f>
            </c:numRef>
          </c:val>
        </c:ser>
        <c:ser>
          <c:idx val="31"/>
          <c:order val="31"/>
          <c:spPr>
            <a:gradFill rotWithShape="1">
              <a:gsLst>
                <a:gs pos="0">
                  <a:schemeClr val="accent2">
                    <a:lumMod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'2='!$D$35:$F$35</c:f>
            </c:numRef>
          </c:val>
        </c:ser>
        <c:ser>
          <c:idx val="32"/>
          <c:order val="32"/>
          <c:spPr>
            <a:gradFill rotWithShape="1">
              <a:gsLst>
                <a:gs pos="0">
                  <a:schemeClr val="accent3">
                    <a:lumMod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'2='!$D$36:$F$36</c:f>
            </c:numRef>
          </c:val>
        </c:ser>
        <c:ser>
          <c:idx val="33"/>
          <c:order val="33"/>
          <c:spPr>
            <a:gradFill rotWithShape="1">
              <a:gsLst>
                <a:gs pos="0">
                  <a:schemeClr val="accent4">
                    <a:lumMod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'2='!$D$37:$F$37</c:f>
            </c:numRef>
          </c:val>
        </c:ser>
        <c:ser>
          <c:idx val="34"/>
          <c:order val="34"/>
          <c:spPr>
            <a:gradFill rotWithShape="1">
              <a:gsLst>
                <a:gs pos="0">
                  <a:schemeClr val="accent5">
                    <a:lumMod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'2='!$D$38:$F$38</c:f>
            </c:numRef>
          </c:val>
        </c:ser>
        <c:ser>
          <c:idx val="35"/>
          <c:order val="35"/>
          <c:spPr>
            <a:gradFill rotWithShape="1">
              <a:gsLst>
                <a:gs pos="0">
                  <a:schemeClr val="accent6">
                    <a:lumMod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'2='!$D$39:$F$39</c:f>
            </c:numRef>
          </c:val>
        </c:ser>
        <c:ser>
          <c:idx val="36"/>
          <c:order val="36"/>
          <c:spPr>
            <a:gradFill rotWithShape="1">
              <a:gsLst>
                <a:gs pos="0">
                  <a:schemeClr val="accent1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'2='!$D$40:$F$40</c:f>
            </c:numRef>
          </c:val>
        </c:ser>
        <c:ser>
          <c:idx val="37"/>
          <c:order val="37"/>
          <c:spPr>
            <a:gradFill rotWithShape="1">
              <a:gsLst>
                <a:gs pos="0">
                  <a:schemeClr val="accent2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'2='!$D$41:$F$41</c:f>
            </c:numRef>
          </c:val>
        </c:ser>
        <c:ser>
          <c:idx val="38"/>
          <c:order val="38"/>
          <c:spPr>
            <a:gradFill rotWithShape="1">
              <a:gsLst>
                <a:gs pos="0">
                  <a:schemeClr val="accent3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'2='!$D$42:$F$42</c:f>
            </c:numRef>
          </c:val>
        </c:ser>
        <c:ser>
          <c:idx val="39"/>
          <c:order val="39"/>
          <c:spPr>
            <a:gradFill rotWithShape="1">
              <a:gsLst>
                <a:gs pos="0">
                  <a:schemeClr val="accent4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'2='!$D$43:$F$43</c:f>
            </c:numRef>
          </c:val>
        </c:ser>
        <c:ser>
          <c:idx val="40"/>
          <c:order val="40"/>
          <c:spPr>
            <a:gradFill rotWithShape="1">
              <a:gsLst>
                <a:gs pos="0">
                  <a:schemeClr val="accent5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'2='!$D$44:$F$44</c:f>
            </c:numRef>
          </c:val>
        </c:ser>
        <c:ser>
          <c:idx val="41"/>
          <c:order val="41"/>
          <c:spPr>
            <a:gradFill rotWithShape="1">
              <a:gsLst>
                <a:gs pos="0">
                  <a:schemeClr val="accent6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'2='!$D$45:$F$45</c:f>
            </c:numRef>
          </c:val>
        </c:ser>
        <c:ser>
          <c:idx val="42"/>
          <c:order val="42"/>
          <c:spPr>
            <a:gradFill rotWithShape="1">
              <a:gsLst>
                <a:gs pos="0">
                  <a:schemeClr val="accent1">
                    <a:lumMod val="7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'2='!$D$46:$F$46</c:f>
            </c:numRef>
          </c:val>
        </c:ser>
        <c:ser>
          <c:idx val="43"/>
          <c:order val="43"/>
          <c:spPr>
            <a:gradFill rotWithShape="1">
              <a:gsLst>
                <a:gs pos="0">
                  <a:schemeClr val="accent2">
                    <a:lumMod val="7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'2='!$D$47:$F$47</c:f>
            </c:numRef>
          </c:val>
        </c:ser>
        <c:ser>
          <c:idx val="44"/>
          <c:order val="44"/>
          <c:spPr>
            <a:gradFill rotWithShape="1">
              <a:gsLst>
                <a:gs pos="0">
                  <a:schemeClr val="accent3">
                    <a:lumMod val="7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'2='!$D$48:$F$48</c:f>
            </c:numRef>
          </c:val>
        </c:ser>
        <c:ser>
          <c:idx val="45"/>
          <c:order val="45"/>
          <c:spPr>
            <a:gradFill rotWithShape="1">
              <a:gsLst>
                <a:gs pos="0">
                  <a:schemeClr val="accent4">
                    <a:lumMod val="7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'2='!$D$49:$F$49</c:f>
            </c:numRef>
          </c:val>
        </c:ser>
        <c:ser>
          <c:idx val="46"/>
          <c:order val="46"/>
          <c:spPr>
            <a:gradFill rotWithShape="1">
              <a:gsLst>
                <a:gs pos="0">
                  <a:schemeClr val="accent5">
                    <a:lumMod val="7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'2='!$D$50:$F$50</c:f>
            </c:numRef>
          </c:val>
        </c:ser>
        <c:ser>
          <c:idx val="47"/>
          <c:order val="47"/>
          <c:tx>
            <c:v>Защита населения и территории от чрезвычайных  ситуаций природного и техногенного характера,  гражданская оборона</c:v>
          </c:tx>
          <c:spPr>
            <a:gradFill rotWithShape="1">
              <a:gsLst>
                <a:gs pos="0">
                  <a:schemeClr val="accent6">
                    <a:lumMod val="7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'2='!$D$51:$F$51</c:f>
              <c:numCache>
                <c:formatCode>#,##0.00</c:formatCode>
                <c:ptCount val="3"/>
                <c:pt idx="0">
                  <c:v>372.5</c:v>
                </c:pt>
                <c:pt idx="1">
                  <c:v>372.5</c:v>
                </c:pt>
                <c:pt idx="2">
                  <c:v>372.5</c:v>
                </c:pt>
              </c:numCache>
            </c:numRef>
          </c:val>
        </c:ser>
        <c:ser>
          <c:idx val="48"/>
          <c:order val="48"/>
          <c:spPr>
            <a:gradFill rotWithShape="1">
              <a:gsLst>
                <a:gs pos="0">
                  <a:schemeClr val="accent1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'2='!$D$52:$F$52</c:f>
            </c:numRef>
          </c:val>
        </c:ser>
        <c:ser>
          <c:idx val="49"/>
          <c:order val="49"/>
          <c:spPr>
            <a:gradFill rotWithShape="1">
              <a:gsLst>
                <a:gs pos="0">
                  <a:schemeClr val="accent2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'2='!$D$53:$F$53</c:f>
            </c:numRef>
          </c:val>
        </c:ser>
        <c:ser>
          <c:idx val="50"/>
          <c:order val="50"/>
          <c:spPr>
            <a:gradFill rotWithShape="1">
              <a:gsLst>
                <a:gs pos="0">
                  <a:schemeClr val="accent3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'2='!$D$54:$F$54</c:f>
            </c:numRef>
          </c:val>
        </c:ser>
        <c:ser>
          <c:idx val="51"/>
          <c:order val="51"/>
          <c:spPr>
            <a:gradFill rotWithShape="1">
              <a:gsLst>
                <a:gs pos="0">
                  <a:schemeClr val="accent4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'2='!$D$55:$F$55</c:f>
            </c:numRef>
          </c:val>
        </c:ser>
        <c:ser>
          <c:idx val="52"/>
          <c:order val="52"/>
          <c:tx>
            <c:v>Обеспечение пожарной безопасности</c:v>
          </c:tx>
          <c:spPr>
            <a:gradFill rotWithShape="1">
              <a:gsLst>
                <a:gs pos="0">
                  <a:schemeClr val="accent5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'2='!$D$56:$F$56</c:f>
              <c:numCache>
                <c:formatCode>#,##0.00</c:formatCode>
                <c:ptCount val="3"/>
                <c:pt idx="0">
                  <c:v>200</c:v>
                </c:pt>
                <c:pt idx="1">
                  <c:v>200</c:v>
                </c:pt>
                <c:pt idx="2">
                  <c:v>0</c:v>
                </c:pt>
              </c:numCache>
            </c:numRef>
          </c:val>
        </c:ser>
        <c:ser>
          <c:idx val="53"/>
          <c:order val="53"/>
          <c:spPr>
            <a:gradFill rotWithShape="1">
              <a:gsLst>
                <a:gs pos="0">
                  <a:schemeClr val="accent6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'2='!$D$57:$F$57</c:f>
            </c:numRef>
          </c:val>
        </c:ser>
        <c:ser>
          <c:idx val="54"/>
          <c:order val="54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'2='!$D$58:$F$58</c:f>
            </c:numRef>
          </c:val>
        </c:ser>
        <c:ser>
          <c:idx val="55"/>
          <c:order val="55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'2='!$D$59:$F$59</c:f>
            </c:numRef>
          </c:val>
        </c:ser>
        <c:ser>
          <c:idx val="56"/>
          <c:order val="56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'2='!$D$60:$F$60</c:f>
            </c:numRef>
          </c:val>
        </c:ser>
        <c:ser>
          <c:idx val="57"/>
          <c:order val="57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'2='!$D$61:$F$61</c:f>
            </c:numRef>
          </c:val>
        </c:ser>
        <c:ser>
          <c:idx val="58"/>
          <c:order val="58"/>
          <c:tx>
            <c:v>Дорожное хозяйство (дорожные фонды)</c:v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'2='!$D$62:$F$62</c:f>
              <c:numCache>
                <c:formatCode>#,##0.00</c:formatCode>
                <c:ptCount val="3"/>
                <c:pt idx="0">
                  <c:v>300</c:v>
                </c:pt>
                <c:pt idx="1">
                  <c:v>300</c:v>
                </c:pt>
                <c:pt idx="2">
                  <c:v>0</c:v>
                </c:pt>
              </c:numCache>
            </c:numRef>
          </c:val>
        </c:ser>
        <c:ser>
          <c:idx val="59"/>
          <c:order val="59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'2='!$D$63:$F$63</c:f>
            </c:numRef>
          </c:val>
        </c:ser>
        <c:ser>
          <c:idx val="60"/>
          <c:order val="60"/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'2='!$D$64:$F$64</c:f>
            </c:numRef>
          </c:val>
        </c:ser>
        <c:ser>
          <c:idx val="61"/>
          <c:order val="61"/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'2='!$D$65:$F$65</c:f>
            </c:numRef>
          </c:val>
        </c:ser>
        <c:ser>
          <c:idx val="62"/>
          <c:order val="62"/>
          <c:spPr>
            <a:gradFill rotWithShape="1">
              <a:gsLst>
                <a:gs pos="0">
                  <a:schemeClr val="accent3">
                    <a:lumMod val="6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'2='!$D$66:$F$66</c:f>
            </c:numRef>
          </c:val>
        </c:ser>
        <c:ser>
          <c:idx val="63"/>
          <c:order val="63"/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'2='!$D$67:$F$67</c:f>
            </c:numRef>
          </c:val>
        </c:ser>
        <c:ser>
          <c:idx val="64"/>
          <c:order val="64"/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'2='!$D$68:$F$68</c:f>
            </c:numRef>
          </c:val>
        </c:ser>
        <c:ser>
          <c:idx val="65"/>
          <c:order val="65"/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'2='!$D$69:$F$69</c:f>
            </c:numRef>
          </c:val>
        </c:ser>
        <c:ser>
          <c:idx val="66"/>
          <c:order val="66"/>
          <c:spPr>
            <a:gradFill rotWithShape="1">
              <a:gsLst>
                <a:gs pos="0">
                  <a:schemeClr val="accent1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'2='!$D$70:$F$70</c:f>
            </c:numRef>
          </c:val>
        </c:ser>
        <c:ser>
          <c:idx val="67"/>
          <c:order val="67"/>
          <c:spPr>
            <a:gradFill rotWithShape="1">
              <a:gsLst>
                <a:gs pos="0">
                  <a:schemeClr val="accent2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'2='!$D$71:$F$71</c:f>
            </c:numRef>
          </c:val>
        </c:ser>
        <c:ser>
          <c:idx val="68"/>
          <c:order val="68"/>
          <c:spPr>
            <a:gradFill rotWithShape="1">
              <a:gsLst>
                <a:gs pos="0">
                  <a:schemeClr val="accent3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'2='!$D$72:$F$72</c:f>
            </c:numRef>
          </c:val>
        </c:ser>
        <c:ser>
          <c:idx val="69"/>
          <c:order val="69"/>
          <c:spPr>
            <a:gradFill rotWithShape="1">
              <a:gsLst>
                <a:gs pos="0">
                  <a:schemeClr val="accent4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'2='!$D$73:$F$73</c:f>
            </c:numRef>
          </c:val>
        </c:ser>
        <c:ser>
          <c:idx val="70"/>
          <c:order val="70"/>
          <c:spPr>
            <a:gradFill rotWithShape="1">
              <a:gsLst>
                <a:gs pos="0">
                  <a:schemeClr val="accent5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'2='!$D$74:$F$74</c:f>
            </c:numRef>
          </c:val>
        </c:ser>
        <c:ser>
          <c:idx val="71"/>
          <c:order val="71"/>
          <c:spPr>
            <a:gradFill rotWithShape="1">
              <a:gsLst>
                <a:gs pos="0">
                  <a:schemeClr val="accent6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'2='!$D$75:$F$75</c:f>
            </c:numRef>
          </c:val>
        </c:ser>
        <c:ser>
          <c:idx val="72"/>
          <c:order val="72"/>
          <c:spPr>
            <a:gradFill rotWithShape="1">
              <a:gsLst>
                <a:gs pos="0">
                  <a:schemeClr val="accent1">
                    <a:lumMod val="8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'2='!$D$76:$F$76</c:f>
            </c:numRef>
          </c:val>
        </c:ser>
        <c:ser>
          <c:idx val="73"/>
          <c:order val="73"/>
          <c:tx>
            <c:v>Другие вопросы в области национальной экономики</c:v>
          </c:tx>
          <c:spPr>
            <a:gradFill rotWithShape="1">
              <a:gsLst>
                <a:gs pos="0">
                  <a:schemeClr val="accent2">
                    <a:lumMod val="8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'2='!$D$77:$F$77</c:f>
              <c:numCache>
                <c:formatCode>#,##0.00</c:formatCode>
                <c:ptCount val="3"/>
                <c:pt idx="0">
                  <c:v>3520</c:v>
                </c:pt>
                <c:pt idx="1">
                  <c:v>2580</c:v>
                </c:pt>
                <c:pt idx="2">
                  <c:v>2580</c:v>
                </c:pt>
              </c:numCache>
            </c:numRef>
          </c:val>
        </c:ser>
        <c:ser>
          <c:idx val="74"/>
          <c:order val="74"/>
          <c:spPr>
            <a:gradFill rotWithShape="1">
              <a:gsLst>
                <a:gs pos="0">
                  <a:schemeClr val="accent3">
                    <a:lumMod val="8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'2='!$D$78:$F$78</c:f>
            </c:numRef>
          </c:val>
        </c:ser>
        <c:ser>
          <c:idx val="75"/>
          <c:order val="75"/>
          <c:spPr>
            <a:gradFill rotWithShape="1">
              <a:gsLst>
                <a:gs pos="0">
                  <a:schemeClr val="accent4">
                    <a:lumMod val="8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'2='!$D$79:$F$79</c:f>
            </c:numRef>
          </c:val>
        </c:ser>
        <c:ser>
          <c:idx val="76"/>
          <c:order val="76"/>
          <c:spPr>
            <a:gradFill rotWithShape="1">
              <a:gsLst>
                <a:gs pos="0">
                  <a:schemeClr val="accent5">
                    <a:lumMod val="8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'2='!$D$80:$F$80</c:f>
            </c:numRef>
          </c:val>
        </c:ser>
        <c:ser>
          <c:idx val="77"/>
          <c:order val="77"/>
          <c:spPr>
            <a:gradFill rotWithShape="1">
              <a:gsLst>
                <a:gs pos="0">
                  <a:schemeClr val="accent6">
                    <a:lumMod val="8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'2='!$D$81:$F$81</c:f>
            </c:numRef>
          </c:val>
        </c:ser>
        <c:ser>
          <c:idx val="78"/>
          <c:order val="78"/>
          <c:spPr>
            <a:gradFill rotWithShape="1">
              <a:gsLst>
                <a:gs pos="0">
                  <a:schemeClr val="accent1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'2='!$D$82:$F$82</c:f>
            </c:numRef>
          </c:val>
        </c:ser>
        <c:ser>
          <c:idx val="79"/>
          <c:order val="79"/>
          <c:spPr>
            <a:gradFill rotWithShape="1">
              <a:gsLst>
                <a:gs pos="0">
                  <a:schemeClr val="accent2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'2='!$D$83:$F$83</c:f>
            </c:numRef>
          </c:val>
        </c:ser>
        <c:ser>
          <c:idx val="80"/>
          <c:order val="80"/>
          <c:spPr>
            <a:gradFill rotWithShape="1">
              <a:gsLst>
                <a:gs pos="0">
                  <a:schemeClr val="accent3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'2='!$D$84:$F$84</c:f>
            </c:numRef>
          </c:val>
        </c:ser>
        <c:ser>
          <c:idx val="81"/>
          <c:order val="81"/>
          <c:spPr>
            <a:gradFill rotWithShape="1">
              <a:gsLst>
                <a:gs pos="0">
                  <a:schemeClr val="accent4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'2='!$D$85:$F$85</c:f>
            </c:numRef>
          </c:val>
        </c:ser>
        <c:ser>
          <c:idx val="82"/>
          <c:order val="82"/>
          <c:spPr>
            <a:gradFill rotWithShape="1">
              <a:gsLst>
                <a:gs pos="0">
                  <a:schemeClr val="accent5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'2='!$D$86:$F$86</c:f>
            </c:numRef>
          </c:val>
        </c:ser>
        <c:ser>
          <c:idx val="83"/>
          <c:order val="83"/>
          <c:spPr>
            <a:gradFill rotWithShape="1">
              <a:gsLst>
                <a:gs pos="0">
                  <a:schemeClr val="accent6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'2='!$D$87:$F$87</c:f>
            </c:numRef>
          </c:val>
        </c:ser>
        <c:ser>
          <c:idx val="84"/>
          <c:order val="84"/>
          <c:spPr>
            <a:gradFill rotWithShape="1">
              <a:gsLst>
                <a:gs pos="0">
                  <a:schemeClr val="accent1">
                    <a:lumMod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'2='!$D$88:$F$88</c:f>
            </c:numRef>
          </c:val>
        </c:ser>
        <c:ser>
          <c:idx val="85"/>
          <c:order val="85"/>
          <c:spPr>
            <a:gradFill rotWithShape="1">
              <a:gsLst>
                <a:gs pos="0">
                  <a:schemeClr val="accent2">
                    <a:lumMod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'2='!$D$89:$F$89</c:f>
            </c:numRef>
          </c:val>
        </c:ser>
        <c:ser>
          <c:idx val="86"/>
          <c:order val="86"/>
          <c:spPr>
            <a:gradFill rotWithShape="1">
              <a:gsLst>
                <a:gs pos="0">
                  <a:schemeClr val="accent3">
                    <a:lumMod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'2='!$D$90:$F$90</c:f>
            </c:numRef>
          </c:val>
        </c:ser>
        <c:ser>
          <c:idx val="87"/>
          <c:order val="87"/>
          <c:tx>
            <c:v>Жилищное хозяйство</c:v>
          </c:tx>
          <c:spPr>
            <a:gradFill rotWithShape="1">
              <a:gsLst>
                <a:gs pos="0">
                  <a:schemeClr val="accent4">
                    <a:lumMod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'2='!$D$91:$F$91</c:f>
              <c:numCache>
                <c:formatCode>#,##0.00</c:formatCode>
                <c:ptCount val="3"/>
                <c:pt idx="0">
                  <c:v>1000</c:v>
                </c:pt>
                <c:pt idx="1">
                  <c:v>1000</c:v>
                </c:pt>
                <c:pt idx="2">
                  <c:v>0</c:v>
                </c:pt>
              </c:numCache>
            </c:numRef>
          </c:val>
        </c:ser>
        <c:ser>
          <c:idx val="88"/>
          <c:order val="88"/>
          <c:spPr>
            <a:gradFill rotWithShape="1">
              <a:gsLst>
                <a:gs pos="0">
                  <a:schemeClr val="accent5">
                    <a:lumMod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'2='!$D$92:$F$92</c:f>
            </c:numRef>
          </c:val>
        </c:ser>
        <c:ser>
          <c:idx val="89"/>
          <c:order val="89"/>
          <c:spPr>
            <a:gradFill rotWithShape="1">
              <a:gsLst>
                <a:gs pos="0">
                  <a:schemeClr val="accent6">
                    <a:lumMod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'2='!$D$93:$F$93</c:f>
            </c:numRef>
          </c:val>
        </c:ser>
        <c:ser>
          <c:idx val="90"/>
          <c:order val="90"/>
          <c:spPr>
            <a:gradFill rotWithShape="1">
              <a:gsLst>
                <a:gs pos="0">
                  <a:schemeClr val="accent1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'2='!$D$94:$F$94</c:f>
            </c:numRef>
          </c:val>
        </c:ser>
        <c:ser>
          <c:idx val="91"/>
          <c:order val="91"/>
          <c:spPr>
            <a:gradFill rotWithShape="1">
              <a:gsLst>
                <a:gs pos="0">
                  <a:schemeClr val="accent2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'2='!$D$95:$F$95</c:f>
            </c:numRef>
          </c:val>
        </c:ser>
        <c:ser>
          <c:idx val="92"/>
          <c:order val="92"/>
          <c:spPr>
            <a:gradFill rotWithShape="1">
              <a:gsLst>
                <a:gs pos="0">
                  <a:schemeClr val="accent3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'2='!$D$96:$F$96</c:f>
            </c:numRef>
          </c:val>
        </c:ser>
        <c:ser>
          <c:idx val="93"/>
          <c:order val="93"/>
          <c:spPr>
            <a:gradFill rotWithShape="1">
              <a:gsLst>
                <a:gs pos="0">
                  <a:schemeClr val="accent4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'2='!$D$97:$F$97</c:f>
            </c:numRef>
          </c:val>
        </c:ser>
        <c:ser>
          <c:idx val="94"/>
          <c:order val="94"/>
          <c:spPr>
            <a:gradFill rotWithShape="1">
              <a:gsLst>
                <a:gs pos="0">
                  <a:schemeClr val="accent5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'2='!$D$98:$F$98</c:f>
            </c:numRef>
          </c:val>
        </c:ser>
        <c:ser>
          <c:idx val="95"/>
          <c:order val="95"/>
          <c:spPr>
            <a:gradFill rotWithShape="1">
              <a:gsLst>
                <a:gs pos="0">
                  <a:schemeClr val="accent6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'2='!$D$99:$F$99</c:f>
            </c:numRef>
          </c:val>
        </c:ser>
        <c:ser>
          <c:idx val="96"/>
          <c:order val="96"/>
          <c:spPr>
            <a:gradFill rotWithShape="1">
              <a:gsLst>
                <a:gs pos="0">
                  <a:schemeClr val="accent1">
                    <a:lumMod val="7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'2='!$D$100:$F$100</c:f>
            </c:numRef>
          </c:val>
        </c:ser>
        <c:ser>
          <c:idx val="97"/>
          <c:order val="97"/>
          <c:spPr>
            <a:gradFill rotWithShape="1">
              <a:gsLst>
                <a:gs pos="0">
                  <a:schemeClr val="accent2">
                    <a:lumMod val="7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'2='!$D$101:$F$101</c:f>
            </c:numRef>
          </c:val>
        </c:ser>
        <c:ser>
          <c:idx val="98"/>
          <c:order val="98"/>
          <c:spPr>
            <a:gradFill rotWithShape="1">
              <a:gsLst>
                <a:gs pos="0">
                  <a:schemeClr val="accent3">
                    <a:lumMod val="7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'2='!$D$102:$F$102</c:f>
            </c:numRef>
          </c:val>
        </c:ser>
        <c:ser>
          <c:idx val="99"/>
          <c:order val="99"/>
          <c:spPr>
            <a:gradFill rotWithShape="1">
              <a:gsLst>
                <a:gs pos="0">
                  <a:schemeClr val="accent4">
                    <a:lumMod val="7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'2='!$D$103:$F$103</c:f>
            </c:numRef>
          </c:val>
        </c:ser>
        <c:ser>
          <c:idx val="100"/>
          <c:order val="100"/>
          <c:spPr>
            <a:gradFill rotWithShape="1">
              <a:gsLst>
                <a:gs pos="0">
                  <a:schemeClr val="accent5">
                    <a:lumMod val="7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'2='!$D$104:$F$104</c:f>
            </c:numRef>
          </c:val>
        </c:ser>
        <c:ser>
          <c:idx val="101"/>
          <c:order val="101"/>
          <c:spPr>
            <a:gradFill rotWithShape="1">
              <a:gsLst>
                <a:gs pos="0">
                  <a:schemeClr val="accent6">
                    <a:lumMod val="7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'2='!$D$105:$F$105</c:f>
            </c:numRef>
          </c:val>
        </c:ser>
        <c:ser>
          <c:idx val="102"/>
          <c:order val="102"/>
          <c:spPr>
            <a:gradFill rotWithShape="1">
              <a:gsLst>
                <a:gs pos="0">
                  <a:schemeClr val="accent1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'2='!$D$106:$F$106</c:f>
            </c:numRef>
          </c:val>
        </c:ser>
        <c:ser>
          <c:idx val="103"/>
          <c:order val="103"/>
          <c:spPr>
            <a:gradFill rotWithShape="1">
              <a:gsLst>
                <a:gs pos="0">
                  <a:schemeClr val="accent2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'2='!$D$107:$F$107</c:f>
            </c:numRef>
          </c:val>
        </c:ser>
        <c:ser>
          <c:idx val="104"/>
          <c:order val="104"/>
          <c:spPr>
            <a:gradFill rotWithShape="1">
              <a:gsLst>
                <a:gs pos="0">
                  <a:schemeClr val="accent3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'2='!$D$108:$F$108</c:f>
            </c:numRef>
          </c:val>
        </c:ser>
        <c:ser>
          <c:idx val="105"/>
          <c:order val="105"/>
          <c:spPr>
            <a:gradFill rotWithShape="1">
              <a:gsLst>
                <a:gs pos="0">
                  <a:schemeClr val="accent4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'2='!$D$109:$F$109</c:f>
            </c:numRef>
          </c:val>
        </c:ser>
        <c:ser>
          <c:idx val="106"/>
          <c:order val="106"/>
          <c:spPr>
            <a:gradFill rotWithShape="1">
              <a:gsLst>
                <a:gs pos="0">
                  <a:schemeClr val="accent5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'2='!$D$110:$F$110</c:f>
            </c:numRef>
          </c:val>
        </c:ser>
        <c:ser>
          <c:idx val="107"/>
          <c:order val="107"/>
          <c:spPr>
            <a:gradFill rotWithShape="1">
              <a:gsLst>
                <a:gs pos="0">
                  <a:schemeClr val="accent6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'2='!$D$111:$F$111</c:f>
            </c:numRef>
          </c:val>
        </c:ser>
        <c:ser>
          <c:idx val="108"/>
          <c:order val="108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'2='!$D$112:$F$112</c:f>
            </c:numRef>
          </c:val>
        </c:ser>
        <c:ser>
          <c:idx val="109"/>
          <c:order val="109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'2='!$D$113:$F$113</c:f>
            </c:numRef>
          </c:val>
        </c:ser>
        <c:ser>
          <c:idx val="110"/>
          <c:order val="110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'2='!$D$114:$F$114</c:f>
            </c:numRef>
          </c:val>
        </c:ser>
        <c:ser>
          <c:idx val="111"/>
          <c:order val="111"/>
          <c:tx>
            <c:v>Коммунальное хозяйство</c:v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'2='!$D$115:$F$115</c:f>
              <c:numCache>
                <c:formatCode>#,##0.00</c:formatCode>
                <c:ptCount val="3"/>
                <c:pt idx="0">
                  <c:v>367.63</c:v>
                </c:pt>
                <c:pt idx="1">
                  <c:v>375.62</c:v>
                </c:pt>
                <c:pt idx="2">
                  <c:v>399.6</c:v>
                </c:pt>
              </c:numCache>
            </c:numRef>
          </c:val>
        </c:ser>
        <c:ser>
          <c:idx val="112"/>
          <c:order val="112"/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'2='!$D$116:$F$116</c:f>
            </c:numRef>
          </c:val>
        </c:ser>
        <c:ser>
          <c:idx val="113"/>
          <c:order val="113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'2='!$D$117:$F$117</c:f>
            </c:numRef>
          </c:val>
        </c:ser>
        <c:ser>
          <c:idx val="114"/>
          <c:order val="114"/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'2='!$D$118:$F$118</c:f>
            </c:numRef>
          </c:val>
        </c:ser>
        <c:ser>
          <c:idx val="115"/>
          <c:order val="115"/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'2='!$D$119:$F$119</c:f>
            </c:numRef>
          </c:val>
        </c:ser>
        <c:ser>
          <c:idx val="116"/>
          <c:order val="116"/>
          <c:spPr>
            <a:gradFill rotWithShape="1">
              <a:gsLst>
                <a:gs pos="0">
                  <a:schemeClr val="accent3">
                    <a:lumMod val="6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'2='!$D$120:$F$120</c:f>
            </c:numRef>
          </c:val>
        </c:ser>
        <c:ser>
          <c:idx val="117"/>
          <c:order val="117"/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'2='!$D$121:$F$121</c:f>
            </c:numRef>
          </c:val>
        </c:ser>
        <c:ser>
          <c:idx val="118"/>
          <c:order val="118"/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'2='!$D$122:$F$122</c:f>
            </c:numRef>
          </c:val>
        </c:ser>
        <c:ser>
          <c:idx val="119"/>
          <c:order val="119"/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'2='!$D$123:$F$123</c:f>
            </c:numRef>
          </c:val>
        </c:ser>
        <c:ser>
          <c:idx val="120"/>
          <c:order val="120"/>
          <c:spPr>
            <a:gradFill rotWithShape="1">
              <a:gsLst>
                <a:gs pos="0">
                  <a:schemeClr val="accent1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'2='!$D$124:$F$124</c:f>
            </c:numRef>
          </c:val>
        </c:ser>
        <c:ser>
          <c:idx val="121"/>
          <c:order val="121"/>
          <c:spPr>
            <a:gradFill rotWithShape="1">
              <a:gsLst>
                <a:gs pos="0">
                  <a:schemeClr val="accent2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'2='!$D$125:$F$125</c:f>
            </c:numRef>
          </c:val>
        </c:ser>
        <c:ser>
          <c:idx val="122"/>
          <c:order val="122"/>
          <c:spPr>
            <a:gradFill rotWithShape="1">
              <a:gsLst>
                <a:gs pos="0">
                  <a:schemeClr val="accent3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'2='!$D$126:$F$126</c:f>
            </c:numRef>
          </c:val>
        </c:ser>
        <c:ser>
          <c:idx val="123"/>
          <c:order val="123"/>
          <c:spPr>
            <a:gradFill rotWithShape="1">
              <a:gsLst>
                <a:gs pos="0">
                  <a:schemeClr val="accent4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'2='!$D$127:$F$127</c:f>
            </c:numRef>
          </c:val>
        </c:ser>
        <c:ser>
          <c:idx val="124"/>
          <c:order val="124"/>
          <c:tx>
            <c:v>Благоустройство</c:v>
          </c:tx>
          <c:spPr>
            <a:gradFill rotWithShape="1">
              <a:gsLst>
                <a:gs pos="0">
                  <a:schemeClr val="accent5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'2='!$D$128:$F$128</c:f>
              <c:numCache>
                <c:formatCode>#,##0.00</c:formatCode>
                <c:ptCount val="3"/>
                <c:pt idx="0">
                  <c:v>4400</c:v>
                </c:pt>
                <c:pt idx="1">
                  <c:v>4400</c:v>
                </c:pt>
                <c:pt idx="2">
                  <c:v>4600</c:v>
                </c:pt>
              </c:numCache>
            </c:numRef>
          </c:val>
        </c:ser>
        <c:ser>
          <c:idx val="125"/>
          <c:order val="125"/>
          <c:spPr>
            <a:gradFill rotWithShape="1">
              <a:gsLst>
                <a:gs pos="0">
                  <a:schemeClr val="accent6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'2='!$D$129:$F$129</c:f>
            </c:numRef>
          </c:val>
        </c:ser>
        <c:ser>
          <c:idx val="126"/>
          <c:order val="126"/>
          <c:spPr>
            <a:gradFill rotWithShape="1">
              <a:gsLst>
                <a:gs pos="0">
                  <a:schemeClr val="accent1">
                    <a:lumMod val="8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'2='!$D$130:$F$130</c:f>
            </c:numRef>
          </c:val>
        </c:ser>
        <c:ser>
          <c:idx val="127"/>
          <c:order val="127"/>
          <c:spPr>
            <a:gradFill rotWithShape="1">
              <a:gsLst>
                <a:gs pos="0">
                  <a:schemeClr val="accent2">
                    <a:lumMod val="8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'2='!$D$131:$F$131</c:f>
            </c:numRef>
          </c:val>
        </c:ser>
        <c:ser>
          <c:idx val="128"/>
          <c:order val="128"/>
          <c:spPr>
            <a:gradFill rotWithShape="1">
              <a:gsLst>
                <a:gs pos="0">
                  <a:schemeClr val="accent3">
                    <a:lumMod val="8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'2='!$D$132:$F$132</c:f>
            </c:numRef>
          </c:val>
        </c:ser>
        <c:ser>
          <c:idx val="129"/>
          <c:order val="129"/>
          <c:spPr>
            <a:gradFill rotWithShape="1">
              <a:gsLst>
                <a:gs pos="0">
                  <a:schemeClr val="accent4">
                    <a:lumMod val="8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'2='!$D$133:$F$133</c:f>
            </c:numRef>
          </c:val>
        </c:ser>
        <c:ser>
          <c:idx val="130"/>
          <c:order val="130"/>
          <c:spPr>
            <a:gradFill rotWithShape="1">
              <a:gsLst>
                <a:gs pos="0">
                  <a:schemeClr val="accent5">
                    <a:lumMod val="8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'2='!$D$134:$F$134</c:f>
            </c:numRef>
          </c:val>
        </c:ser>
        <c:ser>
          <c:idx val="131"/>
          <c:order val="131"/>
          <c:spPr>
            <a:gradFill rotWithShape="1">
              <a:gsLst>
                <a:gs pos="0">
                  <a:schemeClr val="accent6">
                    <a:lumMod val="8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'2='!$D$135:$F$135</c:f>
            </c:numRef>
          </c:val>
        </c:ser>
        <c:ser>
          <c:idx val="132"/>
          <c:order val="132"/>
          <c:spPr>
            <a:gradFill rotWithShape="1">
              <a:gsLst>
                <a:gs pos="0">
                  <a:schemeClr val="accent1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'2='!$D$136:$F$136</c:f>
            </c:numRef>
          </c:val>
        </c:ser>
        <c:ser>
          <c:idx val="133"/>
          <c:order val="133"/>
          <c:spPr>
            <a:gradFill rotWithShape="1">
              <a:gsLst>
                <a:gs pos="0">
                  <a:schemeClr val="accent2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'2='!$D$137:$F$137</c:f>
            </c:numRef>
          </c:val>
        </c:ser>
        <c:ser>
          <c:idx val="134"/>
          <c:order val="134"/>
          <c:spPr>
            <a:gradFill rotWithShape="1">
              <a:gsLst>
                <a:gs pos="0">
                  <a:schemeClr val="accent3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'2='!$D$138:$F$138</c:f>
            </c:numRef>
          </c:val>
        </c:ser>
        <c:ser>
          <c:idx val="135"/>
          <c:order val="135"/>
          <c:spPr>
            <a:gradFill rotWithShape="1">
              <a:gsLst>
                <a:gs pos="0">
                  <a:schemeClr val="accent4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'2='!$D$139:$F$139</c:f>
            </c:numRef>
          </c:val>
        </c:ser>
        <c:ser>
          <c:idx val="136"/>
          <c:order val="136"/>
          <c:spPr>
            <a:gradFill rotWithShape="1">
              <a:gsLst>
                <a:gs pos="0">
                  <a:schemeClr val="accent5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'2='!$D$140:$F$140</c:f>
            </c:numRef>
          </c:val>
        </c:ser>
        <c:ser>
          <c:idx val="137"/>
          <c:order val="137"/>
          <c:spPr>
            <a:gradFill rotWithShape="1">
              <a:gsLst>
                <a:gs pos="0">
                  <a:schemeClr val="accent6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'2='!$D$141:$F$141</c:f>
            </c:numRef>
          </c:val>
        </c:ser>
        <c:ser>
          <c:idx val="138"/>
          <c:order val="138"/>
          <c:spPr>
            <a:gradFill rotWithShape="1">
              <a:gsLst>
                <a:gs pos="0">
                  <a:schemeClr val="accent1">
                    <a:lumMod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'2='!$D$142:$F$142</c:f>
            </c:numRef>
          </c:val>
        </c:ser>
        <c:ser>
          <c:idx val="139"/>
          <c:order val="139"/>
          <c:spPr>
            <a:gradFill rotWithShape="1">
              <a:gsLst>
                <a:gs pos="0">
                  <a:schemeClr val="accent2">
                    <a:lumMod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'2='!$D$143:$F$143</c:f>
            </c:numRef>
          </c:val>
        </c:ser>
        <c:ser>
          <c:idx val="140"/>
          <c:order val="140"/>
          <c:spPr>
            <a:gradFill rotWithShape="1">
              <a:gsLst>
                <a:gs pos="0">
                  <a:schemeClr val="accent3">
                    <a:lumMod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'2='!$D$144:$F$144</c:f>
            </c:numRef>
          </c:val>
        </c:ser>
        <c:ser>
          <c:idx val="141"/>
          <c:order val="141"/>
          <c:spPr>
            <a:gradFill rotWithShape="1">
              <a:gsLst>
                <a:gs pos="0">
                  <a:schemeClr val="accent4">
                    <a:lumMod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'2='!$D$145:$F$145</c:f>
            </c:numRef>
          </c:val>
        </c:ser>
        <c:ser>
          <c:idx val="142"/>
          <c:order val="142"/>
          <c:spPr>
            <a:gradFill rotWithShape="1">
              <a:gsLst>
                <a:gs pos="0">
                  <a:schemeClr val="accent5">
                    <a:lumMod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'2='!$D$146:$F$146</c:f>
            </c:numRef>
          </c:val>
        </c:ser>
        <c:ser>
          <c:idx val="143"/>
          <c:order val="143"/>
          <c:spPr>
            <a:gradFill rotWithShape="1">
              <a:gsLst>
                <a:gs pos="0">
                  <a:schemeClr val="accent6">
                    <a:lumMod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'2='!$D$147:$F$147</c:f>
            </c:numRef>
          </c:val>
        </c:ser>
        <c:ser>
          <c:idx val="144"/>
          <c:order val="144"/>
          <c:spPr>
            <a:gradFill rotWithShape="1">
              <a:gsLst>
                <a:gs pos="0">
                  <a:schemeClr val="accent1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'2='!$D$148:$F$148</c:f>
            </c:numRef>
          </c:val>
        </c:ser>
        <c:ser>
          <c:idx val="145"/>
          <c:order val="145"/>
          <c:spPr>
            <a:gradFill rotWithShape="1">
              <a:gsLst>
                <a:gs pos="0">
                  <a:schemeClr val="accent2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'2='!$D$149:$F$149</c:f>
            </c:numRef>
          </c:val>
        </c:ser>
        <c:ser>
          <c:idx val="146"/>
          <c:order val="146"/>
          <c:spPr>
            <a:gradFill rotWithShape="1">
              <a:gsLst>
                <a:gs pos="0">
                  <a:schemeClr val="accent3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'2='!$D$150:$F$150</c:f>
            </c:numRef>
          </c:val>
        </c:ser>
        <c:ser>
          <c:idx val="147"/>
          <c:order val="147"/>
          <c:spPr>
            <a:gradFill rotWithShape="1">
              <a:gsLst>
                <a:gs pos="0">
                  <a:schemeClr val="accent4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'2='!$D$151:$F$151</c:f>
            </c:numRef>
          </c:val>
        </c:ser>
        <c:ser>
          <c:idx val="148"/>
          <c:order val="148"/>
          <c:spPr>
            <a:gradFill rotWithShape="1">
              <a:gsLst>
                <a:gs pos="0">
                  <a:schemeClr val="accent5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'2='!$D$152:$F$152</c:f>
            </c:numRef>
          </c:val>
        </c:ser>
        <c:ser>
          <c:idx val="149"/>
          <c:order val="149"/>
          <c:spPr>
            <a:gradFill rotWithShape="1">
              <a:gsLst>
                <a:gs pos="0">
                  <a:schemeClr val="accent6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'2='!$D$153:$F$153</c:f>
            </c:numRef>
          </c:val>
        </c:ser>
        <c:ser>
          <c:idx val="150"/>
          <c:order val="150"/>
          <c:spPr>
            <a:gradFill rotWithShape="1">
              <a:gsLst>
                <a:gs pos="0">
                  <a:schemeClr val="accent1">
                    <a:lumMod val="7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'2='!$D$154:$F$154</c:f>
            </c:numRef>
          </c:val>
        </c:ser>
        <c:ser>
          <c:idx val="151"/>
          <c:order val="151"/>
          <c:spPr>
            <a:gradFill rotWithShape="1">
              <a:gsLst>
                <a:gs pos="0">
                  <a:schemeClr val="accent2">
                    <a:lumMod val="7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'2='!$D$155:$F$155</c:f>
            </c:numRef>
          </c:val>
        </c:ser>
        <c:ser>
          <c:idx val="152"/>
          <c:order val="152"/>
          <c:tx>
            <c:v>Другие вопросы в области  жилищно-коммунального хозяйства</c:v>
          </c:tx>
          <c:spPr>
            <a:gradFill rotWithShape="1">
              <a:gsLst>
                <a:gs pos="0">
                  <a:schemeClr val="accent3">
                    <a:lumMod val="7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'2='!$D$156:$F$156</c:f>
              <c:numCache>
                <c:formatCode>#,##0.00</c:formatCode>
                <c:ptCount val="3"/>
                <c:pt idx="0">
                  <c:v>3805</c:v>
                </c:pt>
                <c:pt idx="1">
                  <c:v>4215</c:v>
                </c:pt>
                <c:pt idx="2">
                  <c:v>4215</c:v>
                </c:pt>
              </c:numCache>
            </c:numRef>
          </c:val>
        </c:ser>
        <c:ser>
          <c:idx val="153"/>
          <c:order val="153"/>
          <c:spPr>
            <a:gradFill rotWithShape="1">
              <a:gsLst>
                <a:gs pos="0">
                  <a:schemeClr val="accent4">
                    <a:lumMod val="7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'2='!$D$157:$F$157</c:f>
            </c:numRef>
          </c:val>
        </c:ser>
        <c:ser>
          <c:idx val="154"/>
          <c:order val="154"/>
          <c:spPr>
            <a:gradFill rotWithShape="1">
              <a:gsLst>
                <a:gs pos="0">
                  <a:schemeClr val="accent5">
                    <a:lumMod val="7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'2='!$D$158:$F$158</c:f>
            </c:numRef>
          </c:val>
        </c:ser>
        <c:ser>
          <c:idx val="155"/>
          <c:order val="155"/>
          <c:spPr>
            <a:gradFill rotWithShape="1">
              <a:gsLst>
                <a:gs pos="0">
                  <a:schemeClr val="accent6">
                    <a:lumMod val="7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'2='!$D$159:$F$159</c:f>
            </c:numRef>
          </c:val>
        </c:ser>
        <c:ser>
          <c:idx val="156"/>
          <c:order val="156"/>
          <c:spPr>
            <a:gradFill rotWithShape="1">
              <a:gsLst>
                <a:gs pos="0">
                  <a:schemeClr val="accent1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'2='!$D$160:$F$160</c:f>
            </c:numRef>
          </c:val>
        </c:ser>
        <c:ser>
          <c:idx val="157"/>
          <c:order val="157"/>
          <c:spPr>
            <a:gradFill rotWithShape="1">
              <a:gsLst>
                <a:gs pos="0">
                  <a:schemeClr val="accent2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'2='!$D$161:$F$161</c:f>
            </c:numRef>
          </c:val>
        </c:ser>
        <c:ser>
          <c:idx val="158"/>
          <c:order val="158"/>
          <c:spPr>
            <a:gradFill rotWithShape="1">
              <a:gsLst>
                <a:gs pos="0">
                  <a:schemeClr val="accent3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'2='!$D$162:$F$162</c:f>
            </c:numRef>
          </c:val>
        </c:ser>
        <c:ser>
          <c:idx val="159"/>
          <c:order val="159"/>
          <c:spPr>
            <a:gradFill rotWithShape="1">
              <a:gsLst>
                <a:gs pos="0">
                  <a:schemeClr val="accent4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'2='!$D$163:$F$163</c:f>
            </c:numRef>
          </c:val>
        </c:ser>
        <c:ser>
          <c:idx val="160"/>
          <c:order val="160"/>
          <c:spPr>
            <a:gradFill rotWithShape="1">
              <a:gsLst>
                <a:gs pos="0">
                  <a:schemeClr val="accent5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'2='!$D$164:$F$164</c:f>
            </c:numRef>
          </c:val>
        </c:ser>
        <c:ser>
          <c:idx val="161"/>
          <c:order val="161"/>
          <c:spPr>
            <a:gradFill rotWithShape="1">
              <a:gsLst>
                <a:gs pos="0">
                  <a:schemeClr val="accent6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'2='!$D$165:$F$165</c:f>
            </c:numRef>
          </c:val>
        </c:ser>
        <c:ser>
          <c:idx val="162"/>
          <c:order val="162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'2='!$D$166:$F$166</c:f>
            </c:numRef>
          </c:val>
        </c:ser>
        <c:ser>
          <c:idx val="163"/>
          <c:order val="163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'2='!$D$167:$F$167</c:f>
            </c:numRef>
          </c:val>
        </c:ser>
        <c:ser>
          <c:idx val="164"/>
          <c:order val="164"/>
          <c:tx>
            <c:v>Культура</c:v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'2='!$D$168:$F$168</c:f>
              <c:numCache>
                <c:formatCode>#,##0.00</c:formatCode>
                <c:ptCount val="3"/>
                <c:pt idx="0">
                  <c:v>39738.71</c:v>
                </c:pt>
                <c:pt idx="1">
                  <c:v>9160</c:v>
                </c:pt>
                <c:pt idx="2">
                  <c:v>9160</c:v>
                </c:pt>
              </c:numCache>
            </c:numRef>
          </c:val>
        </c:ser>
        <c:ser>
          <c:idx val="165"/>
          <c:order val="165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'2='!$D$169:$F$169</c:f>
            </c:numRef>
          </c:val>
        </c:ser>
        <c:ser>
          <c:idx val="166"/>
          <c:order val="166"/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'2='!$D$170:$F$170</c:f>
            </c:numRef>
          </c:val>
        </c:ser>
        <c:ser>
          <c:idx val="167"/>
          <c:order val="167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'2='!$D$171:$F$171</c:f>
            </c:numRef>
          </c:val>
        </c:ser>
        <c:ser>
          <c:idx val="168"/>
          <c:order val="168"/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'2='!$D$172:$F$172</c:f>
            </c:numRef>
          </c:val>
        </c:ser>
        <c:ser>
          <c:idx val="169"/>
          <c:order val="169"/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'2='!$D$173:$F$173</c:f>
            </c:numRef>
          </c:val>
        </c:ser>
        <c:ser>
          <c:idx val="170"/>
          <c:order val="170"/>
          <c:spPr>
            <a:gradFill rotWithShape="1">
              <a:gsLst>
                <a:gs pos="0">
                  <a:schemeClr val="accent3">
                    <a:lumMod val="6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'2='!$D$174:$F$174</c:f>
            </c:numRef>
          </c:val>
        </c:ser>
        <c:ser>
          <c:idx val="171"/>
          <c:order val="171"/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'2='!$D$175:$F$175</c:f>
            </c:numRef>
          </c:val>
        </c:ser>
        <c:ser>
          <c:idx val="172"/>
          <c:order val="172"/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'2='!$D$176:$F$176</c:f>
            </c:numRef>
          </c:val>
        </c:ser>
        <c:ser>
          <c:idx val="173"/>
          <c:order val="173"/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'2='!$D$177:$F$177</c:f>
            </c:numRef>
          </c:val>
        </c:ser>
        <c:ser>
          <c:idx val="174"/>
          <c:order val="174"/>
          <c:spPr>
            <a:gradFill rotWithShape="1">
              <a:gsLst>
                <a:gs pos="0">
                  <a:schemeClr val="accent1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'2='!$D$178:$F$178</c:f>
            </c:numRef>
          </c:val>
        </c:ser>
        <c:ser>
          <c:idx val="175"/>
          <c:order val="175"/>
          <c:spPr>
            <a:gradFill rotWithShape="1">
              <a:gsLst>
                <a:gs pos="0">
                  <a:schemeClr val="accent2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'2='!$D$179:$F$179</c:f>
            </c:numRef>
          </c:val>
        </c:ser>
        <c:ser>
          <c:idx val="176"/>
          <c:order val="176"/>
          <c:tx>
            <c:v>Санитарно-эпидемиологическое благополучие</c:v>
          </c:tx>
          <c:spPr>
            <a:gradFill rotWithShape="1">
              <a:gsLst>
                <a:gs pos="0">
                  <a:schemeClr val="accent3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'2='!$D$180:$F$180</c:f>
              <c:numCache>
                <c:formatCode>#,##0.00</c:formatCode>
                <c:ptCount val="3"/>
                <c:pt idx="0">
                  <c:v>11532.85</c:v>
                </c:pt>
                <c:pt idx="1">
                  <c:v>11443.59</c:v>
                </c:pt>
                <c:pt idx="2">
                  <c:v>11633.42</c:v>
                </c:pt>
              </c:numCache>
            </c:numRef>
          </c:val>
        </c:ser>
        <c:ser>
          <c:idx val="177"/>
          <c:order val="177"/>
          <c:spPr>
            <a:gradFill rotWithShape="1">
              <a:gsLst>
                <a:gs pos="0">
                  <a:schemeClr val="accent4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'2='!$D$181:$F$181</c:f>
            </c:numRef>
          </c:val>
        </c:ser>
        <c:ser>
          <c:idx val="178"/>
          <c:order val="178"/>
          <c:spPr>
            <a:gradFill rotWithShape="1">
              <a:gsLst>
                <a:gs pos="0">
                  <a:schemeClr val="accent5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'2='!$D$182:$F$182</c:f>
            </c:numRef>
          </c:val>
        </c:ser>
        <c:ser>
          <c:idx val="179"/>
          <c:order val="179"/>
          <c:spPr>
            <a:gradFill rotWithShape="1">
              <a:gsLst>
                <a:gs pos="0">
                  <a:schemeClr val="accent6">
                    <a:lumMod val="80000"/>
                    <a:lumOff val="2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lumOff val="2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lumOff val="2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'2='!$D$183:$F$183</c:f>
            </c:numRef>
          </c:val>
        </c:ser>
        <c:ser>
          <c:idx val="180"/>
          <c:order val="180"/>
          <c:spPr>
            <a:gradFill rotWithShape="1">
              <a:gsLst>
                <a:gs pos="0">
                  <a:schemeClr val="accent1">
                    <a:lumMod val="80000"/>
                    <a:shade val="51000"/>
                    <a:satMod val="130000"/>
                  </a:schemeClr>
                </a:gs>
                <a:gs pos="80000">
                  <a:schemeClr val="accent1">
                    <a:lumMod val="80000"/>
                    <a:shade val="93000"/>
                    <a:satMod val="130000"/>
                  </a:schemeClr>
                </a:gs>
                <a:gs pos="100000">
                  <a:schemeClr val="accent1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'2='!$D$184:$F$184</c:f>
            </c:numRef>
          </c:val>
        </c:ser>
        <c:ser>
          <c:idx val="181"/>
          <c:order val="181"/>
          <c:spPr>
            <a:gradFill rotWithShape="1">
              <a:gsLst>
                <a:gs pos="0">
                  <a:schemeClr val="accent2">
                    <a:lumMod val="80000"/>
                    <a:shade val="51000"/>
                    <a:satMod val="130000"/>
                  </a:schemeClr>
                </a:gs>
                <a:gs pos="80000">
                  <a:schemeClr val="accent2">
                    <a:lumMod val="80000"/>
                    <a:shade val="93000"/>
                    <a:satMod val="130000"/>
                  </a:schemeClr>
                </a:gs>
                <a:gs pos="100000">
                  <a:schemeClr val="accent2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'2='!$D$185:$F$185</c:f>
            </c:numRef>
          </c:val>
        </c:ser>
        <c:ser>
          <c:idx val="182"/>
          <c:order val="182"/>
          <c:spPr>
            <a:gradFill rotWithShape="1">
              <a:gsLst>
                <a:gs pos="0">
                  <a:schemeClr val="accent3">
                    <a:lumMod val="80000"/>
                    <a:shade val="51000"/>
                    <a:satMod val="130000"/>
                  </a:schemeClr>
                </a:gs>
                <a:gs pos="80000">
                  <a:schemeClr val="accent3">
                    <a:lumMod val="80000"/>
                    <a:shade val="93000"/>
                    <a:satMod val="130000"/>
                  </a:schemeClr>
                </a:gs>
                <a:gs pos="100000">
                  <a:schemeClr val="accent3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'2='!$D$186:$F$186</c:f>
            </c:numRef>
          </c:val>
        </c:ser>
        <c:ser>
          <c:idx val="183"/>
          <c:order val="183"/>
          <c:spPr>
            <a:gradFill rotWithShape="1">
              <a:gsLst>
                <a:gs pos="0">
                  <a:schemeClr val="accent4">
                    <a:lumMod val="80000"/>
                    <a:shade val="51000"/>
                    <a:satMod val="130000"/>
                  </a:schemeClr>
                </a:gs>
                <a:gs pos="80000">
                  <a:schemeClr val="accent4">
                    <a:lumMod val="80000"/>
                    <a:shade val="93000"/>
                    <a:satMod val="130000"/>
                  </a:schemeClr>
                </a:gs>
                <a:gs pos="100000">
                  <a:schemeClr val="accent4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'2='!$D$187:$F$187</c:f>
            </c:numRef>
          </c:val>
        </c:ser>
        <c:ser>
          <c:idx val="184"/>
          <c:order val="184"/>
          <c:spPr>
            <a:gradFill rotWithShape="1">
              <a:gsLst>
                <a:gs pos="0">
                  <a:schemeClr val="accent5">
                    <a:lumMod val="80000"/>
                    <a:shade val="51000"/>
                    <a:satMod val="130000"/>
                  </a:schemeClr>
                </a:gs>
                <a:gs pos="80000">
                  <a:schemeClr val="accent5">
                    <a:lumMod val="80000"/>
                    <a:shade val="93000"/>
                    <a:satMod val="130000"/>
                  </a:schemeClr>
                </a:gs>
                <a:gs pos="100000">
                  <a:schemeClr val="accent5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'2='!$D$188:$F$188</c:f>
            </c:numRef>
          </c:val>
        </c:ser>
        <c:ser>
          <c:idx val="185"/>
          <c:order val="185"/>
          <c:spPr>
            <a:gradFill rotWithShape="1">
              <a:gsLst>
                <a:gs pos="0">
                  <a:schemeClr val="accent6">
                    <a:lumMod val="80000"/>
                    <a:shade val="51000"/>
                    <a:satMod val="130000"/>
                  </a:schemeClr>
                </a:gs>
                <a:gs pos="80000">
                  <a:schemeClr val="accent6">
                    <a:lumMod val="80000"/>
                    <a:shade val="93000"/>
                    <a:satMod val="130000"/>
                  </a:schemeClr>
                </a:gs>
                <a:gs pos="100000">
                  <a:schemeClr val="accent6">
                    <a:lumMod val="8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'2='!$D$189:$F$189</c:f>
            </c:numRef>
          </c:val>
        </c:ser>
        <c:ser>
          <c:idx val="186"/>
          <c:order val="186"/>
          <c:spPr>
            <a:gradFill rotWithShape="1">
              <a:gsLst>
                <a:gs pos="0">
                  <a:schemeClr val="accent1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'2='!$D$190:$F$190</c:f>
            </c:numRef>
          </c:val>
        </c:ser>
        <c:ser>
          <c:idx val="187"/>
          <c:order val="187"/>
          <c:spPr>
            <a:gradFill rotWithShape="1">
              <a:gsLst>
                <a:gs pos="0">
                  <a:schemeClr val="accent2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'2='!$D$191:$F$191</c:f>
            </c:numRef>
          </c:val>
        </c:ser>
        <c:ser>
          <c:idx val="188"/>
          <c:order val="188"/>
          <c:spPr>
            <a:gradFill rotWithShape="1">
              <a:gsLst>
                <a:gs pos="0">
                  <a:schemeClr val="accent3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3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3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'2='!$D$192:$F$192</c:f>
            </c:numRef>
          </c:val>
        </c:ser>
        <c:ser>
          <c:idx val="189"/>
          <c:order val="189"/>
          <c:spPr>
            <a:gradFill rotWithShape="1">
              <a:gsLst>
                <a:gs pos="0">
                  <a:schemeClr val="accent4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'2='!$D$193:$F$193</c:f>
            </c:numRef>
          </c:val>
        </c:ser>
        <c:ser>
          <c:idx val="190"/>
          <c:order val="190"/>
          <c:spPr>
            <a:gradFill rotWithShape="1">
              <a:gsLst>
                <a:gs pos="0">
                  <a:schemeClr val="accent5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'2='!$D$194:$F$194</c:f>
            </c:numRef>
          </c:val>
        </c:ser>
        <c:ser>
          <c:idx val="191"/>
          <c:order val="191"/>
          <c:spPr>
            <a:gradFill rotWithShape="1">
              <a:gsLst>
                <a:gs pos="0">
                  <a:schemeClr val="accent6">
                    <a:lumMod val="60000"/>
                    <a:lumOff val="4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lumOff val="4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lumOff val="4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'2='!$D$195:$F$195</c:f>
            </c:numRef>
          </c:val>
        </c:ser>
        <c:ser>
          <c:idx val="192"/>
          <c:order val="192"/>
          <c:tx>
            <c:v>Пенсионное обеспечение</c:v>
          </c:tx>
          <c:spPr>
            <a:gradFill rotWithShape="1">
              <a:gsLst>
                <a:gs pos="0">
                  <a:schemeClr val="accent1">
                    <a:lumMod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'2='!$D$196:$F$196</c:f>
              <c:numCache>
                <c:formatCode>#,##0.00</c:formatCode>
                <c:ptCount val="3"/>
                <c:pt idx="0">
                  <c:v>299</c:v>
                </c:pt>
                <c:pt idx="1">
                  <c:v>299</c:v>
                </c:pt>
                <c:pt idx="2">
                  <c:v>299</c:v>
                </c:pt>
              </c:numCache>
            </c:numRef>
          </c:val>
        </c:ser>
        <c:ser>
          <c:idx val="193"/>
          <c:order val="193"/>
          <c:spPr>
            <a:gradFill rotWithShape="1">
              <a:gsLst>
                <a:gs pos="0">
                  <a:schemeClr val="accent2">
                    <a:lumMod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'2='!$D$197:$F$197</c:f>
            </c:numRef>
          </c:val>
        </c:ser>
        <c:ser>
          <c:idx val="194"/>
          <c:order val="194"/>
          <c:spPr>
            <a:gradFill rotWithShape="1">
              <a:gsLst>
                <a:gs pos="0">
                  <a:schemeClr val="accent3">
                    <a:lumMod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'2='!$D$198:$F$198</c:f>
            </c:numRef>
          </c:val>
        </c:ser>
        <c:ser>
          <c:idx val="195"/>
          <c:order val="195"/>
          <c:spPr>
            <a:gradFill rotWithShape="1">
              <a:gsLst>
                <a:gs pos="0">
                  <a:schemeClr val="accent4">
                    <a:lumMod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'2='!$D$199:$F$199</c:f>
            </c:numRef>
          </c:val>
        </c:ser>
        <c:ser>
          <c:idx val="196"/>
          <c:order val="196"/>
          <c:spPr>
            <a:gradFill rotWithShape="1">
              <a:gsLst>
                <a:gs pos="0">
                  <a:schemeClr val="accent5">
                    <a:lumMod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'2='!$D$200:$F$200</c:f>
            </c:numRef>
          </c:val>
        </c:ser>
        <c:ser>
          <c:idx val="197"/>
          <c:order val="197"/>
          <c:tx>
            <c:v>Социальное обеспечение населения</c:v>
          </c:tx>
          <c:spPr>
            <a:gradFill rotWithShape="1">
              <a:gsLst>
                <a:gs pos="0">
                  <a:schemeClr val="accent6">
                    <a:lumMod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'2='!$D$201:$F$201</c:f>
              <c:numCache>
                <c:formatCode>#,##0.00</c:formatCode>
                <c:ptCount val="3"/>
                <c:pt idx="0">
                  <c:v>173.67</c:v>
                </c:pt>
                <c:pt idx="1">
                  <c:v>173.67</c:v>
                </c:pt>
                <c:pt idx="2">
                  <c:v>173.67</c:v>
                </c:pt>
              </c:numCache>
            </c:numRef>
          </c:val>
        </c:ser>
        <c:ser>
          <c:idx val="198"/>
          <c:order val="198"/>
          <c:spPr>
            <a:gradFill rotWithShape="1">
              <a:gsLst>
                <a:gs pos="0">
                  <a:schemeClr val="accent1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'2='!$D$202:$F$202</c:f>
            </c:numRef>
          </c:val>
        </c:ser>
        <c:ser>
          <c:idx val="199"/>
          <c:order val="199"/>
          <c:spPr>
            <a:gradFill rotWithShape="1">
              <a:gsLst>
                <a:gs pos="0">
                  <a:schemeClr val="accent2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'2='!$D$203:$F$203</c:f>
            </c:numRef>
          </c:val>
        </c:ser>
        <c:ser>
          <c:idx val="200"/>
          <c:order val="200"/>
          <c:spPr>
            <a:gradFill rotWithShape="1">
              <a:gsLst>
                <a:gs pos="0">
                  <a:schemeClr val="accent3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'2='!$D$204:$F$204</c:f>
            </c:numRef>
          </c:val>
        </c:ser>
        <c:ser>
          <c:idx val="201"/>
          <c:order val="201"/>
          <c:tx>
            <c:v>Физическая культура</c:v>
          </c:tx>
          <c:spPr>
            <a:gradFill rotWithShape="1">
              <a:gsLst>
                <a:gs pos="0">
                  <a:schemeClr val="accent4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'2='!$D$205:$F$205</c:f>
              <c:numCache>
                <c:formatCode>#,##0.00</c:formatCode>
                <c:ptCount val="3"/>
                <c:pt idx="0">
                  <c:v>923.8</c:v>
                </c:pt>
                <c:pt idx="1">
                  <c:v>218.1</c:v>
                </c:pt>
                <c:pt idx="2">
                  <c:v>108.1</c:v>
                </c:pt>
              </c:numCache>
            </c:numRef>
          </c:val>
        </c:ser>
        <c:ser>
          <c:idx val="202"/>
          <c:order val="202"/>
          <c:spPr>
            <a:gradFill rotWithShape="1">
              <a:gsLst>
                <a:gs pos="0">
                  <a:schemeClr val="accent5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'2='!$D$206:$F$206</c:f>
            </c:numRef>
          </c:val>
        </c:ser>
        <c:ser>
          <c:idx val="203"/>
          <c:order val="203"/>
          <c:spPr>
            <a:gradFill rotWithShape="1">
              <a:gsLst>
                <a:gs pos="0">
                  <a:schemeClr val="accent6">
                    <a:lumMod val="70000"/>
                    <a:lumOff val="3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lumOff val="3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lumOff val="3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'2='!$D$207:$F$207</c:f>
            </c:numRef>
          </c:val>
        </c:ser>
        <c:ser>
          <c:idx val="204"/>
          <c:order val="204"/>
          <c:spPr>
            <a:gradFill rotWithShape="1">
              <a:gsLst>
                <a:gs pos="0">
                  <a:schemeClr val="accent1">
                    <a:lumMod val="70000"/>
                    <a:shade val="51000"/>
                    <a:satMod val="130000"/>
                  </a:schemeClr>
                </a:gs>
                <a:gs pos="80000">
                  <a:schemeClr val="accent1">
                    <a:lumMod val="70000"/>
                    <a:shade val="93000"/>
                    <a:satMod val="130000"/>
                  </a:schemeClr>
                </a:gs>
                <a:gs pos="100000">
                  <a:schemeClr val="accent1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'2='!$D$208:$F$208</c:f>
            </c:numRef>
          </c:val>
        </c:ser>
        <c:ser>
          <c:idx val="205"/>
          <c:order val="205"/>
          <c:spPr>
            <a:gradFill rotWithShape="1">
              <a:gsLst>
                <a:gs pos="0">
                  <a:schemeClr val="accent2">
                    <a:lumMod val="70000"/>
                    <a:shade val="51000"/>
                    <a:satMod val="130000"/>
                  </a:schemeClr>
                </a:gs>
                <a:gs pos="80000">
                  <a:schemeClr val="accent2">
                    <a:lumMod val="70000"/>
                    <a:shade val="93000"/>
                    <a:satMod val="130000"/>
                  </a:schemeClr>
                </a:gs>
                <a:gs pos="100000">
                  <a:schemeClr val="accent2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'2='!$D$209:$F$209</c:f>
            </c:numRef>
          </c:val>
        </c:ser>
        <c:ser>
          <c:idx val="206"/>
          <c:order val="206"/>
          <c:spPr>
            <a:gradFill rotWithShape="1">
              <a:gsLst>
                <a:gs pos="0">
                  <a:schemeClr val="accent3">
                    <a:lumMod val="70000"/>
                    <a:shade val="51000"/>
                    <a:satMod val="130000"/>
                  </a:schemeClr>
                </a:gs>
                <a:gs pos="80000">
                  <a:schemeClr val="accent3">
                    <a:lumMod val="70000"/>
                    <a:shade val="93000"/>
                    <a:satMod val="130000"/>
                  </a:schemeClr>
                </a:gs>
                <a:gs pos="100000">
                  <a:schemeClr val="accent3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'2='!$D$210:$F$210</c:f>
            </c:numRef>
          </c:val>
        </c:ser>
        <c:ser>
          <c:idx val="207"/>
          <c:order val="207"/>
          <c:spPr>
            <a:gradFill rotWithShape="1">
              <a:gsLst>
                <a:gs pos="0">
                  <a:schemeClr val="accent4">
                    <a:lumMod val="70000"/>
                    <a:shade val="51000"/>
                    <a:satMod val="130000"/>
                  </a:schemeClr>
                </a:gs>
                <a:gs pos="80000">
                  <a:schemeClr val="accent4">
                    <a:lumMod val="70000"/>
                    <a:shade val="93000"/>
                    <a:satMod val="130000"/>
                  </a:schemeClr>
                </a:gs>
                <a:gs pos="100000">
                  <a:schemeClr val="accent4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'2='!$D$211:$F$211</c:f>
            </c:numRef>
          </c:val>
        </c:ser>
        <c:ser>
          <c:idx val="208"/>
          <c:order val="208"/>
          <c:spPr>
            <a:gradFill rotWithShape="1">
              <a:gsLst>
                <a:gs pos="0">
                  <a:schemeClr val="accent5">
                    <a:lumMod val="70000"/>
                    <a:shade val="51000"/>
                    <a:satMod val="130000"/>
                  </a:schemeClr>
                </a:gs>
                <a:gs pos="80000">
                  <a:schemeClr val="accent5">
                    <a:lumMod val="70000"/>
                    <a:shade val="93000"/>
                    <a:satMod val="130000"/>
                  </a:schemeClr>
                </a:gs>
                <a:gs pos="100000">
                  <a:schemeClr val="accent5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'2='!$D$212:$F$212</c:f>
            </c:numRef>
          </c:val>
        </c:ser>
        <c:ser>
          <c:idx val="209"/>
          <c:order val="209"/>
          <c:spPr>
            <a:gradFill rotWithShape="1">
              <a:gsLst>
                <a:gs pos="0">
                  <a:schemeClr val="accent6">
                    <a:lumMod val="70000"/>
                    <a:shade val="51000"/>
                    <a:satMod val="130000"/>
                  </a:schemeClr>
                </a:gs>
                <a:gs pos="80000">
                  <a:schemeClr val="accent6">
                    <a:lumMod val="70000"/>
                    <a:shade val="93000"/>
                    <a:satMod val="130000"/>
                  </a:schemeClr>
                </a:gs>
                <a:gs pos="100000">
                  <a:schemeClr val="accent6">
                    <a:lumMod val="7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'2='!$D$213:$F$213</c:f>
            </c:numRef>
          </c:val>
        </c:ser>
        <c:ser>
          <c:idx val="210"/>
          <c:order val="210"/>
          <c:spPr>
            <a:gradFill rotWithShape="1">
              <a:gsLst>
                <a:gs pos="0">
                  <a:schemeClr val="accent1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1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1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'2='!$D$214:$F$214</c:f>
            </c:numRef>
          </c:val>
        </c:ser>
        <c:ser>
          <c:idx val="211"/>
          <c:order val="211"/>
          <c:spPr>
            <a:gradFill rotWithShape="1">
              <a:gsLst>
                <a:gs pos="0">
                  <a:schemeClr val="accent2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2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2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'2='!$D$215:$F$215</c:f>
            </c:numRef>
          </c:val>
        </c:ser>
        <c:ser>
          <c:idx val="212"/>
          <c:order val="212"/>
          <c:spPr>
            <a:gradFill rotWithShape="1">
              <a:gsLst>
                <a:gs pos="0">
                  <a:schemeClr val="accent3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3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3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'2='!$D$216:$F$216</c:f>
            </c:numRef>
          </c:val>
        </c:ser>
        <c:ser>
          <c:idx val="213"/>
          <c:order val="213"/>
          <c:spPr>
            <a:gradFill rotWithShape="1">
              <a:gsLst>
                <a:gs pos="0">
                  <a:schemeClr val="accent4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4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4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'2='!$D$217:$F$217</c:f>
            </c:numRef>
          </c:val>
        </c:ser>
        <c:ser>
          <c:idx val="214"/>
          <c:order val="214"/>
          <c:spPr>
            <a:gradFill rotWithShape="1">
              <a:gsLst>
                <a:gs pos="0">
                  <a:schemeClr val="accent5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5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5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'2='!$D$218:$F$218</c:f>
            </c:numRef>
          </c:val>
        </c:ser>
        <c:ser>
          <c:idx val="215"/>
          <c:order val="215"/>
          <c:spPr>
            <a:gradFill rotWithShape="1">
              <a:gsLst>
                <a:gs pos="0">
                  <a:schemeClr val="accent6">
                    <a:lumMod val="50000"/>
                    <a:lumOff val="50000"/>
                    <a:shade val="51000"/>
                    <a:satMod val="130000"/>
                  </a:schemeClr>
                </a:gs>
                <a:gs pos="80000">
                  <a:schemeClr val="accent6">
                    <a:lumMod val="50000"/>
                    <a:lumOff val="50000"/>
                    <a:shade val="93000"/>
                    <a:satMod val="130000"/>
                  </a:schemeClr>
                </a:gs>
                <a:gs pos="100000">
                  <a:schemeClr val="accent6">
                    <a:lumMod val="50000"/>
                    <a:lumOff val="5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'2='!$D$219:$F$219</c:f>
            </c:numRef>
          </c:val>
        </c:ser>
        <c:ser>
          <c:idx val="216"/>
          <c:order val="216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'2='!$D$220:$F$220</c:f>
            </c:numRef>
          </c:val>
        </c:ser>
        <c:ser>
          <c:idx val="217"/>
          <c:order val="217"/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'2='!$D$221:$F$221</c:f>
            </c:numRef>
          </c:val>
        </c:ser>
        <c:ser>
          <c:idx val="218"/>
          <c:order val="218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'2='!$D$222:$F$222</c:f>
            </c:numRef>
          </c:val>
        </c:ser>
        <c:ser>
          <c:idx val="219"/>
          <c:order val="219"/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'2='!$D$223:$F$223</c:f>
            </c:numRef>
          </c:val>
        </c:ser>
        <c:ser>
          <c:idx val="220"/>
          <c:order val="220"/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'2='!$D$224:$F$224</c:f>
            </c:numRef>
          </c:val>
        </c:ser>
        <c:ser>
          <c:idx val="221"/>
          <c:order val="221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'2='!$D$225:$F$225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9820528"/>
        <c:axId val="289820920"/>
        <c:axId val="0"/>
      </c:bar3DChart>
      <c:catAx>
        <c:axId val="28982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20920"/>
        <c:crosses val="autoZero"/>
        <c:auto val="1"/>
        <c:lblAlgn val="ctr"/>
        <c:lblOffset val="100"/>
        <c:noMultiLvlLbl val="0"/>
      </c:catAx>
      <c:valAx>
        <c:axId val="289820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2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271787721773601E-2"/>
          <c:y val="0.40681337040407944"/>
          <c:w val="0.89145626703141068"/>
          <c:h val="0.58368621192663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Распределение средств дорожного фонда Кондратовского сельского поселения на 2017-2019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Содержание автомобильных дорог  и искуcственных сооружений на них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'3='!$C$6:$C$8</c:f>
              <c:numCache>
                <c:formatCode>#,##0.00</c:formatCode>
                <c:ptCount val="3"/>
                <c:pt idx="0">
                  <c:v>2020</c:v>
                </c:pt>
                <c:pt idx="1">
                  <c:v>1100</c:v>
                </c:pt>
                <c:pt idx="2">
                  <c:v>400</c:v>
                </c:pt>
              </c:numCache>
            </c:numRef>
          </c:val>
        </c:ser>
        <c:ser>
          <c:idx val="1"/>
          <c:order val="1"/>
          <c:tx>
            <c:v>Ремонт автомобильных дорог  и искусственных сооружений на них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'3='!$D$6:$D$8</c:f>
              <c:numCache>
                <c:formatCode>#,##0.00</c:formatCode>
                <c:ptCount val="3"/>
                <c:pt idx="0">
                  <c:v>1230</c:v>
                </c:pt>
                <c:pt idx="1">
                  <c:v>800</c:v>
                </c:pt>
                <c:pt idx="2">
                  <c:v>550</c:v>
                </c:pt>
              </c:numCache>
            </c:numRef>
          </c:val>
        </c:ser>
        <c:ser>
          <c:idx val="2"/>
          <c:order val="2"/>
          <c:tx>
            <c:v>Капитальный ремонт автомобильных дорог  и искусственных сооружений на них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'3='!$E$6:$E$8</c:f>
              <c:numCache>
                <c:formatCode>#,##0.00</c:formatCode>
                <c:ptCount val="3"/>
                <c:pt idx="0">
                  <c:v>1230</c:v>
                </c:pt>
                <c:pt idx="1">
                  <c:v>800</c:v>
                </c:pt>
                <c:pt idx="2">
                  <c:v>550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821704"/>
        <c:axId val="289822096"/>
      </c:barChart>
      <c:catAx>
        <c:axId val="289821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22096"/>
        <c:crosses val="autoZero"/>
        <c:auto val="1"/>
        <c:lblAlgn val="ctr"/>
        <c:lblOffset val="100"/>
        <c:noMultiLvlLbl val="0"/>
      </c:catAx>
      <c:valAx>
        <c:axId val="28982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82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E799-5077-4CEB-8EEA-CB1585EF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16</cp:revision>
  <cp:lastPrinted>2016-02-18T06:45:00Z</cp:lastPrinted>
  <dcterms:created xsi:type="dcterms:W3CDTF">2016-10-31T07:16:00Z</dcterms:created>
  <dcterms:modified xsi:type="dcterms:W3CDTF">2016-10-31T08:14:00Z</dcterms:modified>
</cp:coreProperties>
</file>